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2C3C" w14:textId="77777777" w:rsidR="00676888" w:rsidRPr="00676888" w:rsidRDefault="00676888" w:rsidP="00676888">
      <w:pPr>
        <w:ind w:firstLine="708"/>
        <w:jc w:val="center"/>
        <w:rPr>
          <w:b/>
          <w:bCs/>
          <w:sz w:val="10"/>
          <w:szCs w:val="10"/>
        </w:rPr>
      </w:pPr>
    </w:p>
    <w:p w14:paraId="28493B81" w14:textId="03A535FF" w:rsidR="00676888" w:rsidRPr="00676888" w:rsidRDefault="00676888" w:rsidP="00676888">
      <w:pPr>
        <w:ind w:firstLine="708"/>
        <w:jc w:val="center"/>
        <w:rPr>
          <w:b/>
          <w:bCs/>
          <w:sz w:val="36"/>
          <w:szCs w:val="36"/>
        </w:rPr>
      </w:pPr>
      <w:r w:rsidRPr="00676888">
        <w:rPr>
          <w:b/>
          <w:bCs/>
          <w:sz w:val="36"/>
          <w:szCs w:val="36"/>
        </w:rPr>
        <w:t>Ateliers de formation sur la révision des critères du monitoring du site web des organismes publics</w:t>
      </w:r>
    </w:p>
    <w:p w14:paraId="78D90EF8" w14:textId="77777777" w:rsidR="00C61444" w:rsidRPr="00C61444" w:rsidRDefault="00C61444" w:rsidP="00C61444">
      <w:pPr>
        <w:ind w:firstLine="708"/>
        <w:jc w:val="center"/>
        <w:rPr>
          <w:sz w:val="10"/>
          <w:szCs w:val="10"/>
        </w:rPr>
      </w:pP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4E38D9" w:rsidRPr="008A7010" w14:paraId="3D780165" w14:textId="77777777" w:rsidTr="00A87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3A203B6D" w14:textId="77777777" w:rsidR="004E38D9" w:rsidRPr="008A7010" w:rsidRDefault="004E38D9" w:rsidP="00A8762B">
            <w:pPr>
              <w:widowControl w:val="0"/>
            </w:pPr>
            <w:r w:rsidRPr="008A7010">
              <w:t>Titre du Projet</w:t>
            </w:r>
          </w:p>
        </w:tc>
        <w:tc>
          <w:tcPr>
            <w:tcW w:w="6941" w:type="dxa"/>
            <w:tcBorders>
              <w:top w:val="none" w:sz="0" w:space="0" w:color="auto"/>
              <w:left w:val="none" w:sz="0" w:space="0" w:color="auto"/>
              <w:right w:val="nil"/>
            </w:tcBorders>
          </w:tcPr>
          <w:p w14:paraId="01949DD7" w14:textId="77777777" w:rsidR="004E38D9" w:rsidRPr="004E38D9" w:rsidRDefault="004E38D9" w:rsidP="00A8762B">
            <w:pPr>
              <w:widowControl w:val="0"/>
              <w:cnfStyle w:val="100000000000" w:firstRow="1" w:lastRow="0" w:firstColumn="0" w:lastColumn="0" w:oddVBand="0" w:evenVBand="0" w:oddHBand="0" w:evenHBand="0" w:firstRowFirstColumn="0" w:firstRowLastColumn="0" w:lastRowFirstColumn="0" w:lastRowLastColumn="0"/>
              <w:rPr>
                <w:lang w:val="fr-FR"/>
              </w:rPr>
            </w:pPr>
            <w:r w:rsidRPr="00FB73C7">
              <w:rPr>
                <w:lang w:val="fr-CI"/>
              </w:rPr>
              <w:t>Programme d’Appui aux Gouvernements Ouverts Francophones #PAGOF</w:t>
            </w:r>
          </w:p>
        </w:tc>
      </w:tr>
      <w:tr w:rsidR="004E38D9" w:rsidRPr="008A7010" w14:paraId="0919C966" w14:textId="77777777" w:rsidTr="001A5CA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FDA53B0" w14:textId="77777777" w:rsidR="004E38D9" w:rsidRPr="008A7010" w:rsidRDefault="004E38D9" w:rsidP="00A8762B">
            <w:pPr>
              <w:widowControl w:val="0"/>
            </w:pPr>
            <w:r>
              <w:t>Partenaires</w:t>
            </w:r>
          </w:p>
        </w:tc>
        <w:tc>
          <w:tcPr>
            <w:tcW w:w="6941" w:type="dxa"/>
            <w:tcBorders>
              <w:right w:val="nil"/>
            </w:tcBorders>
          </w:tcPr>
          <w:p w14:paraId="35C95DA1" w14:textId="77777777" w:rsidR="004E38D9" w:rsidRPr="004E38D9" w:rsidRDefault="004E38D9" w:rsidP="00A8762B">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FB73C7">
              <w:rPr>
                <w:color w:val="404040" w:themeColor="text1" w:themeTint="BF"/>
                <w:lang w:val="fr-CI"/>
              </w:rPr>
              <w:t>Tunisie, Côte d’Ivoire, Burkina Faso</w:t>
            </w:r>
            <w:r>
              <w:rPr>
                <w:color w:val="404040" w:themeColor="text1" w:themeTint="BF"/>
                <w:lang w:val="fr-FR"/>
              </w:rPr>
              <w:t>, Maroc, Sénégal</w:t>
            </w:r>
          </w:p>
        </w:tc>
      </w:tr>
      <w:tr w:rsidR="004E38D9" w:rsidRPr="008A7010" w14:paraId="1DA90CAB" w14:textId="77777777" w:rsidTr="00A8762B">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D5014B6" w14:textId="77777777" w:rsidR="004E38D9" w:rsidRPr="008A7010" w:rsidRDefault="004E38D9" w:rsidP="00A8762B">
            <w:pPr>
              <w:widowControl w:val="0"/>
            </w:pPr>
            <w:r w:rsidRPr="008A7010">
              <w:t>Opérateurs</w:t>
            </w:r>
          </w:p>
        </w:tc>
        <w:tc>
          <w:tcPr>
            <w:tcW w:w="6941" w:type="dxa"/>
            <w:tcBorders>
              <w:right w:val="nil"/>
            </w:tcBorders>
          </w:tcPr>
          <w:p w14:paraId="44376EF9" w14:textId="77777777" w:rsidR="004E38D9" w:rsidRPr="008A7010" w:rsidRDefault="004E38D9" w:rsidP="00A8762B">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A7010">
              <w:rPr>
                <w:color w:val="404040" w:themeColor="text1" w:themeTint="BF"/>
              </w:rPr>
              <w:t>Expertise France</w:t>
            </w:r>
          </w:p>
        </w:tc>
      </w:tr>
      <w:tr w:rsidR="004E38D9" w:rsidRPr="008A7010" w14:paraId="5A402809" w14:textId="77777777" w:rsidTr="00A8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7957B729" w14:textId="77777777" w:rsidR="004E38D9" w:rsidRPr="008A7010" w:rsidRDefault="004E38D9" w:rsidP="00A8762B">
            <w:pPr>
              <w:widowControl w:val="0"/>
            </w:pPr>
            <w:r w:rsidRPr="008A7010">
              <w:t>Direct</w:t>
            </w:r>
            <w:r>
              <w:t>eurs</w:t>
            </w:r>
            <w:r w:rsidRPr="008A7010">
              <w:t xml:space="preserve"> de Projet</w:t>
            </w:r>
          </w:p>
        </w:tc>
        <w:tc>
          <w:tcPr>
            <w:tcW w:w="6941" w:type="dxa"/>
            <w:tcBorders>
              <w:right w:val="nil"/>
            </w:tcBorders>
          </w:tcPr>
          <w:p w14:paraId="351AA531" w14:textId="77777777" w:rsidR="004E38D9" w:rsidRPr="004E38D9" w:rsidRDefault="004E38D9" w:rsidP="00A8762B">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Pr>
                <w:color w:val="404040" w:themeColor="text1" w:themeTint="BF"/>
                <w:lang w:val="fr-FR"/>
              </w:rPr>
              <w:t>Nicole NKOA</w:t>
            </w:r>
          </w:p>
        </w:tc>
      </w:tr>
      <w:tr w:rsidR="004E38D9" w:rsidRPr="0087116E" w14:paraId="5F209767" w14:textId="77777777" w:rsidTr="00A8762B">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A4CB5F0" w14:textId="77777777" w:rsidR="004E38D9" w:rsidRPr="008A7010" w:rsidRDefault="004E38D9" w:rsidP="00A8762B">
            <w:pPr>
              <w:widowControl w:val="0"/>
            </w:pPr>
            <w:r w:rsidRPr="008A7010">
              <w:t>Email</w:t>
            </w:r>
          </w:p>
        </w:tc>
        <w:tc>
          <w:tcPr>
            <w:tcW w:w="6941" w:type="dxa"/>
            <w:tcBorders>
              <w:right w:val="nil"/>
            </w:tcBorders>
          </w:tcPr>
          <w:p w14:paraId="1BEC9BC5" w14:textId="77777777" w:rsidR="004E38D9" w:rsidRPr="004E38D9" w:rsidRDefault="004E38D9" w:rsidP="00A8762B">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lang w:val="fr-FR"/>
              </w:rPr>
            </w:pPr>
            <w:r>
              <w:rPr>
                <w:rStyle w:val="Lienhypertexte"/>
                <w:lang w:val="fr-FR"/>
              </w:rPr>
              <w:t>Nicole.nkoa@expertisefrance.fr</w:t>
            </w:r>
          </w:p>
        </w:tc>
      </w:tr>
      <w:tr w:rsidR="004E38D9" w:rsidRPr="008A7010" w14:paraId="6545B562" w14:textId="77777777" w:rsidTr="00A8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005D2529" w14:textId="77777777" w:rsidR="004E38D9" w:rsidRPr="008A7010" w:rsidRDefault="004E38D9" w:rsidP="00A8762B">
            <w:pPr>
              <w:widowControl w:val="0"/>
            </w:pPr>
            <w:r w:rsidRPr="008A7010">
              <w:t>Pays</w:t>
            </w:r>
            <w:r>
              <w:t>/institution</w:t>
            </w:r>
          </w:p>
        </w:tc>
        <w:tc>
          <w:tcPr>
            <w:tcW w:w="6941" w:type="dxa"/>
            <w:tcBorders>
              <w:right w:val="nil"/>
            </w:tcBorders>
          </w:tcPr>
          <w:p w14:paraId="1067481A" w14:textId="77777777" w:rsidR="004E38D9" w:rsidRPr="00FB73C7" w:rsidRDefault="004E38D9" w:rsidP="00A8762B">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r w:rsidRPr="00FB73C7">
              <w:rPr>
                <w:b/>
                <w:color w:val="404040" w:themeColor="text1" w:themeTint="BF"/>
                <w:lang w:val="fr-CI"/>
              </w:rPr>
              <w:t xml:space="preserve">Cote d’Ivoire – OSC et Administration </w:t>
            </w:r>
          </w:p>
        </w:tc>
      </w:tr>
      <w:tr w:rsidR="004E38D9" w:rsidRPr="008A7010" w14:paraId="7F1CA97B" w14:textId="77777777" w:rsidTr="00A8762B">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E4C51B1" w14:textId="77777777" w:rsidR="004E38D9" w:rsidRPr="008A7010" w:rsidRDefault="004E38D9" w:rsidP="00A8762B">
            <w:pPr>
              <w:widowControl w:val="0"/>
            </w:pPr>
            <w:r w:rsidRPr="008A7010">
              <w:t>Opérateur sur l’activité</w:t>
            </w:r>
          </w:p>
        </w:tc>
        <w:tc>
          <w:tcPr>
            <w:tcW w:w="6941" w:type="dxa"/>
            <w:tcBorders>
              <w:right w:val="nil"/>
            </w:tcBorders>
          </w:tcPr>
          <w:p w14:paraId="10E6BE3B" w14:textId="77777777" w:rsidR="004E38D9" w:rsidRPr="008A7010" w:rsidRDefault="004E38D9" w:rsidP="00A8762B">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8A7010">
              <w:rPr>
                <w:b/>
                <w:color w:val="404040" w:themeColor="text1" w:themeTint="BF"/>
              </w:rPr>
              <w:t>Expertise France</w:t>
            </w:r>
          </w:p>
        </w:tc>
      </w:tr>
      <w:tr w:rsidR="004E38D9" w:rsidRPr="008A7010" w14:paraId="38C99A67" w14:textId="77777777" w:rsidTr="00A8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099EE1E7" w14:textId="77777777" w:rsidR="004E38D9" w:rsidRPr="008A7010" w:rsidRDefault="004E38D9" w:rsidP="00A8762B">
            <w:pPr>
              <w:widowControl w:val="0"/>
            </w:pPr>
            <w:r w:rsidRPr="008A7010">
              <w:t>Activité</w:t>
            </w:r>
          </w:p>
        </w:tc>
        <w:tc>
          <w:tcPr>
            <w:tcW w:w="6941" w:type="dxa"/>
            <w:tcBorders>
              <w:bottom w:val="single" w:sz="24" w:space="0" w:color="FFFFFF" w:themeColor="background1"/>
              <w:right w:val="nil"/>
            </w:tcBorders>
          </w:tcPr>
          <w:p w14:paraId="2E52C711" w14:textId="77777777" w:rsidR="004E38D9" w:rsidRDefault="00676888" w:rsidP="00A8762B">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r w:rsidRPr="00676888">
              <w:rPr>
                <w:b/>
                <w:color w:val="404040" w:themeColor="text1" w:themeTint="BF"/>
                <w:lang w:val="fr-CI"/>
              </w:rPr>
              <w:t>Ateliers de formation sur la révision des critères du monitoring du site web des organismes publics</w:t>
            </w:r>
          </w:p>
          <w:p w14:paraId="2F4D051B" w14:textId="56068993" w:rsidR="001A5CAB" w:rsidRPr="001A5CAB" w:rsidRDefault="001A5CAB" w:rsidP="00A8762B">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sz w:val="10"/>
                <w:szCs w:val="10"/>
                <w:lang w:val="fr-CI"/>
              </w:rPr>
            </w:pPr>
          </w:p>
        </w:tc>
      </w:tr>
    </w:tbl>
    <w:p w14:paraId="293520BC" w14:textId="77777777" w:rsidR="00FE7804" w:rsidRDefault="00FE7804" w:rsidP="001D0E34">
      <w:pPr>
        <w:rPr>
          <w:b/>
        </w:rPr>
      </w:pPr>
    </w:p>
    <w:p w14:paraId="7635926D" w14:textId="77777777" w:rsidR="001D0E34" w:rsidRPr="00976E18" w:rsidRDefault="001D0E34" w:rsidP="00B23AA6">
      <w:pPr>
        <w:spacing w:line="276" w:lineRule="auto"/>
        <w:rPr>
          <w:rFonts w:cstheme="minorHAnsi"/>
          <w:b/>
          <w:color w:val="0070C0"/>
          <w:sz w:val="24"/>
          <w:szCs w:val="24"/>
        </w:rPr>
      </w:pPr>
      <w:r w:rsidRPr="00976E18">
        <w:rPr>
          <w:rFonts w:cstheme="minorHAnsi"/>
          <w:b/>
          <w:color w:val="0070C0"/>
          <w:sz w:val="24"/>
          <w:szCs w:val="24"/>
        </w:rPr>
        <w:t>Description et contexte du PAGOF2</w:t>
      </w:r>
    </w:p>
    <w:p w14:paraId="003F6067" w14:textId="77777777" w:rsidR="00247F69" w:rsidRPr="00976E18" w:rsidRDefault="00247F69" w:rsidP="00B23AA6">
      <w:pPr>
        <w:spacing w:line="276" w:lineRule="auto"/>
        <w:jc w:val="both"/>
        <w:rPr>
          <w:rFonts w:cstheme="minorHAnsi"/>
          <w:sz w:val="24"/>
          <w:szCs w:val="24"/>
        </w:rPr>
      </w:pPr>
      <w:r w:rsidRPr="00976E18">
        <w:rPr>
          <w:rFonts w:cstheme="minorHAnsi"/>
          <w:sz w:val="24"/>
          <w:szCs w:val="24"/>
        </w:rPr>
        <w:t>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Projet d’Appui aux Gouvernements Ouverts Francophones (PAGOF).</w:t>
      </w:r>
    </w:p>
    <w:p w14:paraId="1A620C30" w14:textId="77777777" w:rsidR="00247F69" w:rsidRPr="00976E18" w:rsidRDefault="00247F69" w:rsidP="00B23AA6">
      <w:pPr>
        <w:spacing w:line="276" w:lineRule="auto"/>
        <w:jc w:val="both"/>
        <w:rPr>
          <w:rFonts w:cstheme="minorHAnsi"/>
          <w:sz w:val="24"/>
          <w:szCs w:val="24"/>
        </w:rPr>
      </w:pPr>
      <w:r w:rsidRPr="00976E18">
        <w:rPr>
          <w:rFonts w:cstheme="minorHAnsi"/>
          <w:sz w:val="24"/>
          <w:szCs w:val="24"/>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3E7A4CD4" w14:textId="77777777" w:rsidR="00247F69" w:rsidRPr="00976E18" w:rsidRDefault="00247F69" w:rsidP="00B23AA6">
      <w:pPr>
        <w:spacing w:line="276" w:lineRule="auto"/>
        <w:jc w:val="both"/>
        <w:rPr>
          <w:rFonts w:cstheme="minorHAnsi"/>
          <w:sz w:val="24"/>
          <w:szCs w:val="24"/>
        </w:rPr>
      </w:pPr>
      <w:r w:rsidRPr="00976E18">
        <w:rPr>
          <w:rFonts w:cstheme="minorHAnsi"/>
          <w:sz w:val="24"/>
          <w:szCs w:val="24"/>
        </w:rPr>
        <w:t>Fort de son succès, une seconde phase a été validée par l’AFD. Menée par l’opérateur Expertise France, elle concernera désormais 05 pays : Burkina Faso, Côte d’Ivoire, Maroc, Tunisie et Sénégal.</w:t>
      </w:r>
    </w:p>
    <w:p w14:paraId="74E23C7B" w14:textId="77777777" w:rsidR="00247F69" w:rsidRPr="00976E18" w:rsidRDefault="00247F69" w:rsidP="00B23AA6">
      <w:pPr>
        <w:spacing w:line="276" w:lineRule="auto"/>
        <w:jc w:val="both"/>
        <w:rPr>
          <w:rFonts w:cstheme="minorHAnsi"/>
          <w:sz w:val="24"/>
          <w:szCs w:val="24"/>
        </w:rPr>
      </w:pPr>
      <w:r w:rsidRPr="00976E18">
        <w:rPr>
          <w:rFonts w:cstheme="minorHAnsi"/>
          <w:sz w:val="24"/>
          <w:szCs w:val="24"/>
        </w:rPr>
        <w:t xml:space="preserve">Dans cette nouvelle phase, le PAGOF2 continuera son appui aux côtés des administrations et de la société civile de la Côte d’Ivoire, du Burkina Faso, de la Tunisie, du Sénégal et du Maroc, dans la mise en œuvre des engagements techniques du Gouvernement Ouvert et dans la mise en place de leur Plan d'Action National. </w:t>
      </w:r>
    </w:p>
    <w:p w14:paraId="26373A70" w14:textId="77777777" w:rsidR="007A08E8" w:rsidRPr="00976E18" w:rsidRDefault="00247F69" w:rsidP="00B23AA6">
      <w:pPr>
        <w:spacing w:line="276" w:lineRule="auto"/>
        <w:jc w:val="both"/>
        <w:rPr>
          <w:rFonts w:cstheme="minorHAnsi"/>
          <w:sz w:val="24"/>
          <w:szCs w:val="24"/>
        </w:rPr>
      </w:pPr>
      <w:r w:rsidRPr="00976E18">
        <w:rPr>
          <w:rFonts w:cstheme="minorHAnsi"/>
          <w:sz w:val="24"/>
          <w:szCs w:val="24"/>
        </w:rPr>
        <w:lastRenderedPageBreak/>
        <w:t>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p>
    <w:p w14:paraId="7C008067" w14:textId="1B63B064" w:rsidR="00676888" w:rsidRPr="00294B3C" w:rsidRDefault="00676888" w:rsidP="00676888">
      <w:pPr>
        <w:spacing w:line="276" w:lineRule="auto"/>
        <w:jc w:val="both"/>
        <w:rPr>
          <w:rFonts w:cstheme="minorHAnsi"/>
          <w:color w:val="000000" w:themeColor="text1"/>
          <w:sz w:val="24"/>
          <w:szCs w:val="24"/>
        </w:rPr>
      </w:pPr>
      <w:r w:rsidRPr="00294B3C">
        <w:rPr>
          <w:rFonts w:cstheme="minorHAnsi"/>
          <w:color w:val="000000" w:themeColor="text1"/>
          <w:sz w:val="24"/>
          <w:szCs w:val="24"/>
        </w:rPr>
        <w:t xml:space="preserve">La Côte d’Ivoire, a fait de la bonne gouvernance l’élément structurant des stratégies, politiques et actions menées à l’endroit de ces citoyens et de l’ensemble des acteurs publics et privés. Cette vision s’est traduite par la mise en place d’un ordonnancement juridique nouveau, avec pour axe principal, une participation plus active des citoyens à la gestion et au contrôle de l’action gouvernementale. </w:t>
      </w:r>
    </w:p>
    <w:p w14:paraId="01EA3ADF" w14:textId="5A72A57F" w:rsidR="00676888" w:rsidRPr="00294B3C" w:rsidRDefault="00676888" w:rsidP="00B23AA6">
      <w:pPr>
        <w:spacing w:line="276" w:lineRule="auto"/>
        <w:jc w:val="both"/>
        <w:rPr>
          <w:rFonts w:cstheme="minorHAnsi"/>
          <w:color w:val="000000" w:themeColor="text1"/>
          <w:sz w:val="24"/>
          <w:szCs w:val="24"/>
        </w:rPr>
      </w:pPr>
      <w:r w:rsidRPr="00294B3C">
        <w:rPr>
          <w:rFonts w:cstheme="minorHAnsi"/>
          <w:color w:val="000000" w:themeColor="text1"/>
          <w:sz w:val="24"/>
          <w:szCs w:val="24"/>
        </w:rPr>
        <w:t xml:space="preserve">La loi n° 2013-867 du 23 décembre 2013 relative à l’accès à l’information d’intérêt public qui consacre que « toute personne physique ou morale a le droit d’accéder, sans discrimination, à des informations et documents détenus par les organismes publics » oblige désormais les organismes publics à ouvrir leurs données. Son article 4 dispose en ce sens, que « les organismes publics (OP) sont tenus de diffuser au public les informations et les documents publics qu’ils détiennent » et « conserver et gérer leur données ». </w:t>
      </w:r>
    </w:p>
    <w:p w14:paraId="00A5A5ED" w14:textId="1E984132" w:rsidR="001A5CAB" w:rsidRPr="00294B3C" w:rsidRDefault="001A5CAB" w:rsidP="001A5CAB">
      <w:pPr>
        <w:spacing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En effet, les critères du monitoring des sites web en vigueur ne fournissent qu'une vue d'ensemble limitée de la manière dont les organismes publics gèrent leurs ressources, les projets qu'ils développent et les résultats qu'ils obtiennent, ce qui laisse les populations dans l'ignorance de nombreux détails importants, notamment sur l’objectif principal de toutes actions publiques :</w:t>
      </w:r>
      <w:r w:rsidRPr="00294B3C">
        <w:rPr>
          <w:rFonts w:cstheme="minorHAnsi"/>
          <w:b/>
          <w:color w:val="000000" w:themeColor="text1"/>
          <w:sz w:val="24"/>
          <w:szCs w:val="24"/>
          <w:lang w:val="fr-CI"/>
        </w:rPr>
        <w:t> Amélioration des conditions de vie des populations</w:t>
      </w:r>
      <w:r w:rsidRPr="00294B3C">
        <w:rPr>
          <w:rFonts w:cstheme="minorHAnsi"/>
          <w:color w:val="000000" w:themeColor="text1"/>
          <w:sz w:val="24"/>
          <w:szCs w:val="24"/>
          <w:lang w:val="fr-CI"/>
        </w:rPr>
        <w:t>.</w:t>
      </w:r>
    </w:p>
    <w:p w14:paraId="05B5F20C" w14:textId="78DE844D" w:rsidR="001A5CAB" w:rsidRPr="00294B3C" w:rsidRDefault="001A5CAB" w:rsidP="001A5CAB">
      <w:pPr>
        <w:spacing w:line="276" w:lineRule="auto"/>
        <w:jc w:val="both"/>
        <w:rPr>
          <w:rFonts w:cstheme="minorHAnsi"/>
          <w:color w:val="000000" w:themeColor="text1"/>
          <w:sz w:val="24"/>
          <w:szCs w:val="24"/>
          <w:u w:val="single"/>
          <w:lang w:val="fr-CI"/>
        </w:rPr>
      </w:pPr>
      <w:r w:rsidRPr="00294B3C">
        <w:rPr>
          <w:rFonts w:cstheme="minorHAnsi"/>
          <w:color w:val="000000" w:themeColor="text1"/>
          <w:sz w:val="24"/>
          <w:szCs w:val="24"/>
          <w:lang w:val="fr-CI"/>
        </w:rPr>
        <w:t>Peu importe le domaine d’activité des entités publiques, le Monitoring actuel leur permet de diffuser de manière proactive les mêmes types d’informations communes à l’ensemble des organismes publics telles que les Documents de dépenses et finances, les Documents relatifs à la planification, les Documents relatifs au bilan organique etc. Cette vue d'ensemble ne permet pas de mesurer avec précision l'impact réel de leurs actions sur les populations et de répondre ainsi aux attentes de transparence et de redevabilité.</w:t>
      </w:r>
      <w:r w:rsidRPr="00294B3C">
        <w:rPr>
          <w:rFonts w:cstheme="minorHAnsi"/>
          <w:color w:val="000000" w:themeColor="text1"/>
          <w:sz w:val="24"/>
          <w:szCs w:val="24"/>
          <w:u w:val="single"/>
          <w:lang w:val="fr-CI"/>
        </w:rPr>
        <w:t xml:space="preserve"> </w:t>
      </w:r>
    </w:p>
    <w:p w14:paraId="1EEA33AF" w14:textId="0B6D96EF" w:rsidR="001A5CAB" w:rsidRPr="00294B3C" w:rsidRDefault="001A5CAB" w:rsidP="00B23AA6">
      <w:pPr>
        <w:spacing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 xml:space="preserve">Pour combler cette lacune, il est nécessaire de mettre en place un monitoring des sites web plus efficace, qui fournisse des informations plus détaillées des activités des organismes publics dans leurs domaines respectifs ; ce qui permettra une meilleure analyse de l’impact de ces structures sur la vie des citoyens. </w:t>
      </w:r>
    </w:p>
    <w:p w14:paraId="0AF1D30A" w14:textId="77777777" w:rsidR="001A5CAB" w:rsidRPr="00294B3C" w:rsidRDefault="001A5CAB" w:rsidP="001A5CAB">
      <w:pPr>
        <w:spacing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Dans ce cadre, des ateliers de révision des critères du monitoring des sites web peuvent être organisés pour identifier les critères pertinents et les améliorations à apporter pour mieux évaluer l'efficacité des actions publiques dans la perspective de l'amélioration des conditions de vie des populations.</w:t>
      </w:r>
    </w:p>
    <w:p w14:paraId="2FC9A8FD" w14:textId="77777777" w:rsidR="00E83E50" w:rsidRPr="00294B3C" w:rsidRDefault="00E83E50" w:rsidP="00B23AA6">
      <w:pPr>
        <w:spacing w:line="276" w:lineRule="auto"/>
        <w:rPr>
          <w:rFonts w:cstheme="minorHAnsi"/>
          <w:b/>
          <w:color w:val="000000" w:themeColor="text1"/>
          <w:sz w:val="24"/>
          <w:szCs w:val="24"/>
        </w:rPr>
      </w:pPr>
      <w:r w:rsidRPr="00294B3C">
        <w:rPr>
          <w:rFonts w:cstheme="minorHAnsi"/>
          <w:b/>
          <w:color w:val="000000" w:themeColor="text1"/>
          <w:sz w:val="24"/>
          <w:szCs w:val="24"/>
        </w:rPr>
        <w:lastRenderedPageBreak/>
        <w:t>Description des Objectifs de l’activité</w:t>
      </w:r>
    </w:p>
    <w:p w14:paraId="2F9664B5" w14:textId="1FB9FE01" w:rsidR="001A5CAB" w:rsidRPr="00294B3C" w:rsidRDefault="001A5CAB" w:rsidP="001A5CAB">
      <w:pPr>
        <w:spacing w:line="276" w:lineRule="auto"/>
        <w:jc w:val="both"/>
        <w:rPr>
          <w:rFonts w:cstheme="minorHAnsi"/>
          <w:color w:val="000000" w:themeColor="text1"/>
          <w:sz w:val="24"/>
          <w:szCs w:val="24"/>
        </w:rPr>
      </w:pPr>
      <w:r w:rsidRPr="00294B3C">
        <w:rPr>
          <w:rFonts w:cstheme="minorHAnsi"/>
          <w:color w:val="000000" w:themeColor="text1"/>
          <w:sz w:val="24"/>
          <w:szCs w:val="24"/>
        </w:rPr>
        <w:t>L'objectif général de ces ateliers est de proposer une nouvelle version du Monitoring des sites web des organismes publics, qui offrira des informations plus précises sur les activités de ces organismes dans leurs domaines respectifs. Cette amélioration permettra une analyse plus approfondie de l'impact de ces structures sur la vie des citoyens.</w:t>
      </w:r>
    </w:p>
    <w:p w14:paraId="6545F765" w14:textId="57637500" w:rsidR="001A5CAB" w:rsidRPr="00294B3C" w:rsidRDefault="001A5CAB" w:rsidP="001A5CAB">
      <w:pPr>
        <w:spacing w:line="276" w:lineRule="auto"/>
        <w:jc w:val="both"/>
        <w:rPr>
          <w:rFonts w:cstheme="minorHAnsi"/>
          <w:color w:val="000000" w:themeColor="text1"/>
          <w:sz w:val="24"/>
          <w:szCs w:val="24"/>
        </w:rPr>
      </w:pPr>
      <w:r w:rsidRPr="00294B3C">
        <w:rPr>
          <w:rFonts w:cstheme="minorHAnsi"/>
          <w:color w:val="000000" w:themeColor="text1"/>
          <w:sz w:val="24"/>
          <w:szCs w:val="24"/>
        </w:rPr>
        <w:t xml:space="preserve">Il s'agira donc plus spécifiquement </w:t>
      </w:r>
      <w:r w:rsidR="001D7D0A" w:rsidRPr="00294B3C">
        <w:rPr>
          <w:rFonts w:cstheme="minorHAnsi"/>
          <w:color w:val="000000" w:themeColor="text1"/>
          <w:sz w:val="24"/>
          <w:szCs w:val="24"/>
          <w:lang w:val="fr-CI"/>
        </w:rPr>
        <w:t>de</w:t>
      </w:r>
      <w:r w:rsidR="001D7D0A" w:rsidRPr="00294B3C">
        <w:rPr>
          <w:rFonts w:cstheme="minorHAnsi"/>
          <w:color w:val="000000" w:themeColor="text1"/>
          <w:sz w:val="24"/>
          <w:szCs w:val="24"/>
        </w:rPr>
        <w:t xml:space="preserve"> :</w:t>
      </w:r>
    </w:p>
    <w:p w14:paraId="4830BCED" w14:textId="5189B736" w:rsidR="001A5CAB" w:rsidRPr="00294B3C" w:rsidRDefault="001D7D0A" w:rsidP="001A5CAB">
      <w:pPr>
        <w:pStyle w:val="Paragraphedeliste"/>
        <w:numPr>
          <w:ilvl w:val="0"/>
          <w:numId w:val="13"/>
        </w:numPr>
        <w:spacing w:after="200"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Proposer</w:t>
      </w:r>
      <w:r w:rsidR="001A5CAB" w:rsidRPr="00294B3C">
        <w:rPr>
          <w:rFonts w:cstheme="minorHAnsi"/>
          <w:color w:val="000000" w:themeColor="text1"/>
          <w:sz w:val="24"/>
          <w:szCs w:val="24"/>
          <w:lang w:val="fr-CI"/>
        </w:rPr>
        <w:t xml:space="preserve"> de nouveaux critères spécifiques qui tiennent compte du caractère particulier de chaque entité </w:t>
      </w:r>
      <w:r w:rsidRPr="00294B3C">
        <w:rPr>
          <w:rFonts w:cstheme="minorHAnsi"/>
          <w:color w:val="000000" w:themeColor="text1"/>
          <w:sz w:val="24"/>
          <w:szCs w:val="24"/>
          <w:lang w:val="fr-CI"/>
        </w:rPr>
        <w:t>publique ;</w:t>
      </w:r>
    </w:p>
    <w:p w14:paraId="10CCA4C5" w14:textId="44711253" w:rsidR="001A5CAB" w:rsidRPr="00294B3C" w:rsidRDefault="001D7D0A" w:rsidP="001A5CAB">
      <w:pPr>
        <w:pStyle w:val="Paragraphedeliste"/>
        <w:numPr>
          <w:ilvl w:val="0"/>
          <w:numId w:val="13"/>
        </w:numPr>
        <w:spacing w:after="200"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Déterminer</w:t>
      </w:r>
      <w:r w:rsidR="001A5CAB" w:rsidRPr="00294B3C">
        <w:rPr>
          <w:rFonts w:cstheme="minorHAnsi"/>
          <w:color w:val="000000" w:themeColor="text1"/>
          <w:sz w:val="24"/>
          <w:szCs w:val="24"/>
          <w:lang w:val="fr-CI"/>
        </w:rPr>
        <w:t xml:space="preserve"> les critères généraux pertinents ou les améliorations à effectuer pour mieux évaluer l'efficacité des actions publiques dans la perspective de l'amélioration des conditions de vie des populations ;</w:t>
      </w:r>
    </w:p>
    <w:p w14:paraId="15D9D6C9" w14:textId="77777777" w:rsidR="001A5CAB" w:rsidRPr="00294B3C" w:rsidRDefault="001A5CAB" w:rsidP="001A5CAB">
      <w:pPr>
        <w:pStyle w:val="Paragraphedeliste"/>
        <w:numPr>
          <w:ilvl w:val="0"/>
          <w:numId w:val="13"/>
        </w:numPr>
        <w:spacing w:after="200"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d’élaborer une nouvelle méthode d’évaluation pour le monitoring 2.0 ;</w:t>
      </w:r>
    </w:p>
    <w:p w14:paraId="61119FDB" w14:textId="67928299" w:rsidR="001A5CAB" w:rsidRPr="00294B3C" w:rsidRDefault="001D7D0A" w:rsidP="001A5CAB">
      <w:pPr>
        <w:pStyle w:val="Paragraphedeliste"/>
        <w:numPr>
          <w:ilvl w:val="0"/>
          <w:numId w:val="13"/>
        </w:numPr>
        <w:spacing w:after="200"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Proposer</w:t>
      </w:r>
      <w:r w:rsidR="001A5CAB" w:rsidRPr="00294B3C">
        <w:rPr>
          <w:rFonts w:cstheme="minorHAnsi"/>
          <w:color w:val="000000" w:themeColor="text1"/>
          <w:sz w:val="24"/>
          <w:szCs w:val="24"/>
          <w:lang w:val="fr-CI"/>
        </w:rPr>
        <w:t xml:space="preserve"> et de déterminer la composition d’un jury </w:t>
      </w:r>
      <w:r w:rsidR="001A5CAB" w:rsidRPr="00294B3C">
        <w:rPr>
          <w:rFonts w:cstheme="minorHAnsi"/>
          <w:color w:val="000000" w:themeColor="text1"/>
          <w:sz w:val="24"/>
          <w:szCs w:val="24"/>
        </w:rPr>
        <w:t xml:space="preserve">multi-expert </w:t>
      </w:r>
      <w:r w:rsidR="001A5CAB" w:rsidRPr="00294B3C">
        <w:rPr>
          <w:rFonts w:cstheme="minorHAnsi"/>
          <w:color w:val="000000" w:themeColor="text1"/>
          <w:sz w:val="24"/>
          <w:szCs w:val="24"/>
          <w:lang w:val="fr-CI"/>
        </w:rPr>
        <w:t>chargé d’une mission de certification des résultats d’évaluation de plus de 300 organismes publics chaque année ;</w:t>
      </w:r>
    </w:p>
    <w:p w14:paraId="22E95053" w14:textId="567022CC" w:rsidR="004268B3" w:rsidRDefault="001D7D0A" w:rsidP="00B23AA6">
      <w:pPr>
        <w:pStyle w:val="Paragraphedeliste"/>
        <w:numPr>
          <w:ilvl w:val="0"/>
          <w:numId w:val="13"/>
        </w:numPr>
        <w:spacing w:after="200" w:line="276" w:lineRule="auto"/>
        <w:jc w:val="both"/>
        <w:rPr>
          <w:rFonts w:cstheme="minorHAnsi"/>
          <w:color w:val="000000" w:themeColor="text1"/>
          <w:sz w:val="24"/>
          <w:szCs w:val="24"/>
          <w:lang w:val="fr-CI"/>
        </w:rPr>
      </w:pPr>
      <w:r w:rsidRPr="00294B3C">
        <w:rPr>
          <w:rFonts w:cstheme="minorHAnsi"/>
          <w:color w:val="000000" w:themeColor="text1"/>
          <w:sz w:val="24"/>
          <w:szCs w:val="24"/>
          <w:lang w:val="fr-CI"/>
        </w:rPr>
        <w:t>Proposer</w:t>
      </w:r>
      <w:r w:rsidR="001A5CAB" w:rsidRPr="00294B3C">
        <w:rPr>
          <w:rFonts w:cstheme="minorHAnsi"/>
          <w:color w:val="000000" w:themeColor="text1"/>
          <w:sz w:val="24"/>
          <w:szCs w:val="24"/>
          <w:lang w:val="fr-CI"/>
        </w:rPr>
        <w:t xml:space="preserve"> un cadre d’échanges permanent entre les populations représentées par les Organisations de la Société Civiles (OSC) et les Organismes publics, sur les questions d’accès à l’information d’intérêt public</w:t>
      </w:r>
      <w:r>
        <w:rPr>
          <w:rFonts w:cstheme="minorHAnsi"/>
          <w:color w:val="000000" w:themeColor="text1"/>
          <w:sz w:val="24"/>
          <w:szCs w:val="24"/>
          <w:lang w:val="fr-CI"/>
        </w:rPr>
        <w:t xml:space="preserve"> </w:t>
      </w:r>
      <w:r w:rsidR="001A5CAB" w:rsidRPr="00294B3C">
        <w:rPr>
          <w:rFonts w:cstheme="minorHAnsi"/>
          <w:color w:val="000000" w:themeColor="text1"/>
          <w:sz w:val="24"/>
          <w:szCs w:val="24"/>
          <w:lang w:val="fr-CI"/>
        </w:rPr>
        <w:t>;</w:t>
      </w:r>
    </w:p>
    <w:p w14:paraId="57EE95BD" w14:textId="6006C78E" w:rsidR="001D7D0A" w:rsidRPr="005F5005" w:rsidRDefault="002A3936" w:rsidP="00B23AA6">
      <w:pPr>
        <w:pStyle w:val="Paragraphedeliste"/>
        <w:numPr>
          <w:ilvl w:val="0"/>
          <w:numId w:val="13"/>
        </w:numPr>
        <w:spacing w:after="200" w:line="276" w:lineRule="auto"/>
        <w:jc w:val="both"/>
        <w:rPr>
          <w:rFonts w:cstheme="minorHAnsi"/>
          <w:color w:val="000000" w:themeColor="text1"/>
          <w:sz w:val="24"/>
          <w:szCs w:val="24"/>
          <w:lang w:val="fr-CI"/>
        </w:rPr>
      </w:pPr>
      <w:r w:rsidRPr="005F5005">
        <w:rPr>
          <w:rFonts w:cstheme="minorHAnsi"/>
          <w:color w:val="000000" w:themeColor="text1"/>
          <w:sz w:val="24"/>
          <w:szCs w:val="24"/>
          <w:lang w:val="fr-CI"/>
        </w:rPr>
        <w:t>Encourager et f</w:t>
      </w:r>
      <w:r w:rsidR="001D7D0A" w:rsidRPr="005F5005">
        <w:rPr>
          <w:rFonts w:cstheme="minorHAnsi"/>
          <w:color w:val="000000" w:themeColor="text1"/>
          <w:sz w:val="24"/>
          <w:szCs w:val="24"/>
          <w:lang w:val="fr-CI"/>
        </w:rPr>
        <w:t>aciliter la publication de données ouvertes sur les sites Webs des organismes publics en collaboration avec le CICG</w:t>
      </w:r>
      <w:r w:rsidRPr="005F5005">
        <w:rPr>
          <w:rFonts w:cstheme="minorHAnsi"/>
          <w:color w:val="000000" w:themeColor="text1"/>
          <w:sz w:val="24"/>
          <w:szCs w:val="24"/>
          <w:lang w:val="fr-CI"/>
        </w:rPr>
        <w:t xml:space="preserve"> , </w:t>
      </w:r>
      <w:r w:rsidR="001D7D0A" w:rsidRPr="005F5005">
        <w:rPr>
          <w:rFonts w:cstheme="minorHAnsi"/>
          <w:color w:val="000000" w:themeColor="text1"/>
          <w:sz w:val="24"/>
          <w:szCs w:val="24"/>
          <w:lang w:val="fr-CI"/>
        </w:rPr>
        <w:t>afin d’améliorer l’accès à l’information.</w:t>
      </w:r>
    </w:p>
    <w:p w14:paraId="3B24B982" w14:textId="77777777" w:rsidR="00B8322D" w:rsidRPr="00294B3C" w:rsidRDefault="003158C0" w:rsidP="00B23AA6">
      <w:pPr>
        <w:spacing w:line="276" w:lineRule="auto"/>
        <w:rPr>
          <w:rFonts w:cstheme="minorHAnsi"/>
          <w:b/>
          <w:color w:val="000000" w:themeColor="text1"/>
          <w:sz w:val="24"/>
          <w:szCs w:val="24"/>
        </w:rPr>
      </w:pPr>
      <w:r w:rsidRPr="00294B3C">
        <w:rPr>
          <w:rFonts w:cstheme="minorHAnsi"/>
          <w:b/>
          <w:color w:val="000000" w:themeColor="text1"/>
          <w:sz w:val="24"/>
          <w:szCs w:val="24"/>
        </w:rPr>
        <w:t>Participants cibles</w:t>
      </w:r>
    </w:p>
    <w:p w14:paraId="67B041F3" w14:textId="562F5E9C" w:rsidR="00976E18" w:rsidRPr="00294B3C" w:rsidRDefault="00976E18" w:rsidP="00976E18">
      <w:pPr>
        <w:spacing w:before="100" w:beforeAutospacing="1" w:after="100" w:afterAutospacing="1" w:line="276" w:lineRule="auto"/>
        <w:contextualSpacing/>
        <w:jc w:val="both"/>
        <w:rPr>
          <w:rFonts w:eastAsia="Calibri" w:cstheme="minorHAnsi"/>
          <w:bCs/>
          <w:color w:val="000000" w:themeColor="text1"/>
          <w:sz w:val="24"/>
          <w:szCs w:val="24"/>
        </w:rPr>
      </w:pPr>
      <w:r w:rsidRPr="00294B3C">
        <w:rPr>
          <w:rFonts w:eastAsia="Calibri" w:cstheme="minorHAnsi"/>
          <w:bCs/>
          <w:color w:val="000000" w:themeColor="text1"/>
          <w:sz w:val="24"/>
          <w:szCs w:val="24"/>
        </w:rPr>
        <w:t>Ces ateliers de révision des critères du monitoring des sites web des organismes public concernent d’une part les OSC et d’autre part les organisations professionnelles (OP). </w:t>
      </w:r>
    </w:p>
    <w:p w14:paraId="6FDEF56B" w14:textId="77777777" w:rsidR="00976E18" w:rsidRPr="00294B3C" w:rsidRDefault="00976E18" w:rsidP="00976E18">
      <w:pPr>
        <w:spacing w:before="100" w:beforeAutospacing="1" w:after="100" w:afterAutospacing="1" w:line="276" w:lineRule="auto"/>
        <w:contextualSpacing/>
        <w:jc w:val="both"/>
        <w:rPr>
          <w:rFonts w:eastAsia="Calibri" w:cstheme="minorHAnsi"/>
          <w:bCs/>
          <w:color w:val="000000" w:themeColor="text1"/>
          <w:sz w:val="24"/>
          <w:szCs w:val="24"/>
        </w:rPr>
      </w:pPr>
    </w:p>
    <w:p w14:paraId="16ECD802" w14:textId="6082E1DA" w:rsidR="00976E18" w:rsidRPr="00294B3C" w:rsidRDefault="00976E18" w:rsidP="00976E18">
      <w:pPr>
        <w:spacing w:before="100" w:beforeAutospacing="1" w:after="100" w:afterAutospacing="1" w:line="276" w:lineRule="auto"/>
        <w:contextualSpacing/>
        <w:jc w:val="both"/>
        <w:rPr>
          <w:rFonts w:eastAsia="Calibri" w:cstheme="minorHAnsi"/>
          <w:b/>
          <w:bCs/>
          <w:color w:val="000000" w:themeColor="text1"/>
          <w:sz w:val="24"/>
          <w:szCs w:val="24"/>
        </w:rPr>
      </w:pPr>
      <w:r w:rsidRPr="00294B3C">
        <w:rPr>
          <w:rFonts w:eastAsia="Calibri" w:cstheme="minorHAnsi"/>
          <w:b/>
          <w:bCs/>
          <w:color w:val="000000" w:themeColor="text1"/>
          <w:sz w:val="24"/>
          <w:szCs w:val="24"/>
        </w:rPr>
        <w:t>Atelier 1 : Etat de Droit - 22 participants</w:t>
      </w:r>
    </w:p>
    <w:p w14:paraId="05851ECB" w14:textId="77777777" w:rsidR="00976E18" w:rsidRPr="00294B3C" w:rsidRDefault="00976E18" w:rsidP="00976E18">
      <w:pPr>
        <w:spacing w:before="100" w:beforeAutospacing="1" w:after="100" w:afterAutospacing="1" w:line="276" w:lineRule="auto"/>
        <w:contextualSpacing/>
        <w:jc w:val="both"/>
        <w:rPr>
          <w:rFonts w:eastAsia="Calibri" w:cstheme="minorHAnsi"/>
          <w:b/>
          <w:bCs/>
          <w:color w:val="000000" w:themeColor="text1"/>
          <w:sz w:val="24"/>
          <w:szCs w:val="24"/>
        </w:rPr>
      </w:pPr>
    </w:p>
    <w:tbl>
      <w:tblPr>
        <w:tblStyle w:val="Grilledutableau"/>
        <w:tblW w:w="9606" w:type="dxa"/>
        <w:tblLook w:val="04A0" w:firstRow="1" w:lastRow="0" w:firstColumn="1" w:lastColumn="0" w:noHBand="0" w:noVBand="1"/>
      </w:tblPr>
      <w:tblGrid>
        <w:gridCol w:w="2263"/>
        <w:gridCol w:w="5103"/>
        <w:gridCol w:w="2240"/>
      </w:tblGrid>
      <w:tr w:rsidR="00294B3C" w:rsidRPr="00294B3C" w14:paraId="69AF37EF" w14:textId="77777777" w:rsidTr="006169A2">
        <w:tc>
          <w:tcPr>
            <w:tcW w:w="2263" w:type="dxa"/>
          </w:tcPr>
          <w:p w14:paraId="17279115" w14:textId="77777777" w:rsidR="00976E18" w:rsidRPr="00294B3C" w:rsidRDefault="00976E18" w:rsidP="00976E18">
            <w:pPr>
              <w:spacing w:before="100" w:beforeAutospacing="1" w:after="100" w:afterAutospacing="1" w:line="276" w:lineRule="auto"/>
              <w:contextualSpacing/>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SECTEURS</w:t>
            </w:r>
          </w:p>
        </w:tc>
        <w:tc>
          <w:tcPr>
            <w:tcW w:w="5103" w:type="dxa"/>
          </w:tcPr>
          <w:p w14:paraId="63F589A0" w14:textId="77777777" w:rsidR="00976E18" w:rsidRPr="00294B3C" w:rsidRDefault="00976E18" w:rsidP="00976E18">
            <w:pPr>
              <w:spacing w:before="100" w:beforeAutospacing="1" w:after="100" w:afterAutospacing="1" w:line="276" w:lineRule="auto"/>
              <w:contextualSpacing/>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NOMBRE D’ORGANISMES PUBLIC</w:t>
            </w:r>
          </w:p>
        </w:tc>
        <w:tc>
          <w:tcPr>
            <w:tcW w:w="2240" w:type="dxa"/>
          </w:tcPr>
          <w:p w14:paraId="5DADA567" w14:textId="77777777" w:rsidR="00976E18" w:rsidRPr="00294B3C" w:rsidRDefault="00976E18" w:rsidP="00976E18">
            <w:pPr>
              <w:spacing w:before="100" w:beforeAutospacing="1" w:after="100" w:afterAutospacing="1" w:line="276" w:lineRule="auto"/>
              <w:contextualSpacing/>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NOMBRE DE PARTICIPANTS</w:t>
            </w:r>
          </w:p>
        </w:tc>
      </w:tr>
      <w:tr w:rsidR="00294B3C" w:rsidRPr="00294B3C" w14:paraId="15233216" w14:textId="77777777" w:rsidTr="006169A2">
        <w:tc>
          <w:tcPr>
            <w:tcW w:w="9606" w:type="dxa"/>
            <w:gridSpan w:val="3"/>
            <w:shd w:val="clear" w:color="auto" w:fill="D9D9D9" w:themeFill="background1" w:themeFillShade="D9"/>
          </w:tcPr>
          <w:p w14:paraId="0201ABA9"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i/>
                <w:iCs/>
                <w:color w:val="000000" w:themeColor="text1"/>
                <w:sz w:val="24"/>
                <w:lang w:bidi="ar-SA"/>
              </w:rPr>
            </w:pPr>
            <w:r w:rsidRPr="00294B3C">
              <w:rPr>
                <w:rFonts w:asciiTheme="minorHAnsi" w:eastAsia="Calibri" w:hAnsiTheme="minorHAnsi" w:cstheme="minorHAnsi"/>
                <w:i/>
                <w:iCs/>
                <w:color w:val="000000" w:themeColor="text1"/>
                <w:sz w:val="24"/>
                <w:lang w:bidi="ar-SA"/>
              </w:rPr>
              <w:t>Atelier 1 : Etat de Droit (Justice /Droit/Sécurité/Défense)</w:t>
            </w:r>
          </w:p>
        </w:tc>
      </w:tr>
      <w:tr w:rsidR="00294B3C" w:rsidRPr="00294B3C" w14:paraId="3B6B86EA" w14:textId="77777777" w:rsidTr="006169A2">
        <w:tc>
          <w:tcPr>
            <w:tcW w:w="2263" w:type="dxa"/>
            <w:vMerge w:val="restart"/>
          </w:tcPr>
          <w:p w14:paraId="0245389C"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p>
          <w:p w14:paraId="7D49BA4D"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Justice /Droit</w:t>
            </w:r>
          </w:p>
        </w:tc>
        <w:tc>
          <w:tcPr>
            <w:tcW w:w="5103" w:type="dxa"/>
          </w:tcPr>
          <w:p w14:paraId="107D2758"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OP du secteur Justice et Droit</w:t>
            </w:r>
          </w:p>
        </w:tc>
        <w:tc>
          <w:tcPr>
            <w:tcW w:w="2240" w:type="dxa"/>
          </w:tcPr>
          <w:p w14:paraId="2C5B08C0"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5</w:t>
            </w:r>
          </w:p>
        </w:tc>
      </w:tr>
      <w:tr w:rsidR="00294B3C" w:rsidRPr="00294B3C" w14:paraId="11642FA8" w14:textId="77777777" w:rsidTr="006169A2">
        <w:tc>
          <w:tcPr>
            <w:tcW w:w="2263" w:type="dxa"/>
            <w:vMerge/>
          </w:tcPr>
          <w:p w14:paraId="27239EB1"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val="fr-CI" w:bidi="ar-SA"/>
              </w:rPr>
            </w:pPr>
          </w:p>
        </w:tc>
        <w:tc>
          <w:tcPr>
            <w:tcW w:w="5103" w:type="dxa"/>
          </w:tcPr>
          <w:p w14:paraId="1C8BC46B"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OSC du secteur Justice et Droit</w:t>
            </w:r>
          </w:p>
        </w:tc>
        <w:tc>
          <w:tcPr>
            <w:tcW w:w="2240" w:type="dxa"/>
          </w:tcPr>
          <w:p w14:paraId="38FB07BA"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5</w:t>
            </w:r>
          </w:p>
        </w:tc>
      </w:tr>
      <w:tr w:rsidR="00294B3C" w:rsidRPr="00294B3C" w14:paraId="5F4C1BB7" w14:textId="77777777" w:rsidTr="006169A2">
        <w:tc>
          <w:tcPr>
            <w:tcW w:w="2263" w:type="dxa"/>
            <w:vMerge w:val="restart"/>
          </w:tcPr>
          <w:p w14:paraId="4B8505A4"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val="fr-CI" w:bidi="ar-SA"/>
              </w:rPr>
            </w:pPr>
          </w:p>
          <w:p w14:paraId="3F8CD17C" w14:textId="155F0182"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bCs/>
                <w:color w:val="000000" w:themeColor="text1"/>
                <w:sz w:val="24"/>
                <w:lang w:val="fr-CI" w:bidi="ar-SA"/>
              </w:rPr>
              <w:t>Sécurité/ Défense</w:t>
            </w:r>
          </w:p>
        </w:tc>
        <w:tc>
          <w:tcPr>
            <w:tcW w:w="5103" w:type="dxa"/>
          </w:tcPr>
          <w:p w14:paraId="184D5E36"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OP du secteur du secteur Sécurité et Défense</w:t>
            </w:r>
          </w:p>
        </w:tc>
        <w:tc>
          <w:tcPr>
            <w:tcW w:w="2240" w:type="dxa"/>
          </w:tcPr>
          <w:p w14:paraId="6B240120"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5</w:t>
            </w:r>
          </w:p>
        </w:tc>
      </w:tr>
      <w:tr w:rsidR="00294B3C" w:rsidRPr="00294B3C" w14:paraId="6E7BB633" w14:textId="77777777" w:rsidTr="006169A2">
        <w:tc>
          <w:tcPr>
            <w:tcW w:w="2263" w:type="dxa"/>
            <w:vMerge/>
          </w:tcPr>
          <w:p w14:paraId="05D01553"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p>
        </w:tc>
        <w:tc>
          <w:tcPr>
            <w:tcW w:w="5103" w:type="dxa"/>
          </w:tcPr>
          <w:p w14:paraId="1ACEBC77"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 xml:space="preserve">OSC du </w:t>
            </w:r>
            <w:r w:rsidRPr="00294B3C">
              <w:rPr>
                <w:rFonts w:asciiTheme="minorHAnsi" w:eastAsia="Calibri" w:hAnsiTheme="minorHAnsi" w:cstheme="minorHAnsi"/>
                <w:bCs/>
                <w:color w:val="000000" w:themeColor="text1"/>
                <w:sz w:val="24"/>
                <w:lang w:val="fr-CI" w:bidi="ar-SA"/>
              </w:rPr>
              <w:t>secteur Sécurité et Défense</w:t>
            </w:r>
          </w:p>
        </w:tc>
        <w:tc>
          <w:tcPr>
            <w:tcW w:w="2240" w:type="dxa"/>
          </w:tcPr>
          <w:p w14:paraId="0820D443"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5</w:t>
            </w:r>
          </w:p>
        </w:tc>
      </w:tr>
      <w:tr w:rsidR="00294B3C" w:rsidRPr="00294B3C" w14:paraId="40E6B55C" w14:textId="77777777" w:rsidTr="006169A2">
        <w:tc>
          <w:tcPr>
            <w:tcW w:w="2263" w:type="dxa"/>
            <w:shd w:val="clear" w:color="auto" w:fill="ACB9CA" w:themeFill="text2" w:themeFillTint="66"/>
          </w:tcPr>
          <w:p w14:paraId="02B3AD34"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 xml:space="preserve">Total participants </w:t>
            </w:r>
          </w:p>
        </w:tc>
        <w:tc>
          <w:tcPr>
            <w:tcW w:w="5103" w:type="dxa"/>
            <w:shd w:val="clear" w:color="auto" w:fill="ACB9CA" w:themeFill="text2" w:themeFillTint="66"/>
          </w:tcPr>
          <w:p w14:paraId="42084516"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p>
        </w:tc>
        <w:tc>
          <w:tcPr>
            <w:tcW w:w="2240" w:type="dxa"/>
            <w:shd w:val="clear" w:color="auto" w:fill="ACB9CA" w:themeFill="text2" w:themeFillTint="66"/>
          </w:tcPr>
          <w:p w14:paraId="524F2261" w14:textId="4D9BE62A"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color w:val="000000" w:themeColor="text1"/>
                <w:sz w:val="24"/>
                <w:lang w:bidi="ar-SA"/>
              </w:rPr>
            </w:pPr>
            <w:r w:rsidRPr="00294B3C">
              <w:rPr>
                <w:rFonts w:asciiTheme="minorHAnsi" w:eastAsia="Calibri" w:hAnsiTheme="minorHAnsi" w:cstheme="minorHAnsi"/>
                <w:b/>
                <w:color w:val="000000" w:themeColor="text1"/>
                <w:sz w:val="24"/>
                <w:lang w:bidi="ar-SA"/>
              </w:rPr>
              <w:t>2</w:t>
            </w:r>
            <w:r w:rsidR="006169A2" w:rsidRPr="00294B3C">
              <w:rPr>
                <w:rFonts w:asciiTheme="minorHAnsi" w:eastAsia="Calibri" w:hAnsiTheme="minorHAnsi" w:cstheme="minorHAnsi"/>
                <w:b/>
                <w:color w:val="000000" w:themeColor="text1"/>
                <w:sz w:val="24"/>
                <w:lang w:bidi="ar-SA"/>
              </w:rPr>
              <w:t>0</w:t>
            </w:r>
          </w:p>
        </w:tc>
      </w:tr>
    </w:tbl>
    <w:p w14:paraId="6DC86741" w14:textId="77777777" w:rsidR="00976E18" w:rsidRPr="00294B3C" w:rsidRDefault="00976E18" w:rsidP="00976E18">
      <w:pPr>
        <w:spacing w:before="100" w:beforeAutospacing="1" w:after="100" w:afterAutospacing="1" w:line="276" w:lineRule="auto"/>
        <w:contextualSpacing/>
        <w:jc w:val="both"/>
        <w:rPr>
          <w:rFonts w:eastAsia="Calibri" w:cstheme="minorHAnsi"/>
          <w:color w:val="000000" w:themeColor="text1"/>
          <w:sz w:val="24"/>
          <w:szCs w:val="24"/>
        </w:rPr>
      </w:pPr>
    </w:p>
    <w:p w14:paraId="694BAFAE" w14:textId="77777777" w:rsidR="00AA7A96" w:rsidRPr="00294B3C" w:rsidRDefault="00AA7A96" w:rsidP="00976E18">
      <w:pPr>
        <w:spacing w:before="100" w:beforeAutospacing="1" w:after="100" w:afterAutospacing="1" w:line="276" w:lineRule="auto"/>
        <w:contextualSpacing/>
        <w:jc w:val="both"/>
        <w:rPr>
          <w:rFonts w:eastAsia="Calibri" w:cstheme="minorHAnsi"/>
          <w:color w:val="000000" w:themeColor="text1"/>
          <w:sz w:val="24"/>
          <w:szCs w:val="24"/>
        </w:rPr>
      </w:pPr>
    </w:p>
    <w:p w14:paraId="5D733F38" w14:textId="77777777" w:rsidR="00AA7A96" w:rsidRPr="00294B3C" w:rsidRDefault="00AA7A96" w:rsidP="00976E18">
      <w:pPr>
        <w:spacing w:before="100" w:beforeAutospacing="1" w:after="100" w:afterAutospacing="1" w:line="276" w:lineRule="auto"/>
        <w:contextualSpacing/>
        <w:jc w:val="both"/>
        <w:rPr>
          <w:rFonts w:eastAsia="Calibri" w:cstheme="minorHAnsi"/>
          <w:bCs/>
          <w:color w:val="000000" w:themeColor="text1"/>
          <w:sz w:val="24"/>
          <w:szCs w:val="24"/>
        </w:rPr>
      </w:pPr>
    </w:p>
    <w:p w14:paraId="12F86BF8" w14:textId="77777777" w:rsidR="00AA7A96" w:rsidRPr="00294B3C" w:rsidRDefault="00AA7A96" w:rsidP="00976E18">
      <w:pPr>
        <w:spacing w:before="100" w:beforeAutospacing="1" w:after="100" w:afterAutospacing="1" w:line="276" w:lineRule="auto"/>
        <w:contextualSpacing/>
        <w:jc w:val="both"/>
        <w:rPr>
          <w:rFonts w:eastAsia="Calibri" w:cstheme="minorHAnsi"/>
          <w:bCs/>
          <w:color w:val="000000" w:themeColor="text1"/>
          <w:sz w:val="24"/>
          <w:szCs w:val="24"/>
        </w:rPr>
      </w:pPr>
    </w:p>
    <w:p w14:paraId="03DF814D" w14:textId="77777777" w:rsidR="00AA7A96" w:rsidRPr="00294B3C" w:rsidRDefault="00AA7A96" w:rsidP="00976E18">
      <w:pPr>
        <w:spacing w:before="100" w:beforeAutospacing="1" w:after="100" w:afterAutospacing="1" w:line="276" w:lineRule="auto"/>
        <w:contextualSpacing/>
        <w:jc w:val="both"/>
        <w:rPr>
          <w:rFonts w:eastAsia="Calibri" w:cstheme="minorHAnsi"/>
          <w:bCs/>
          <w:color w:val="000000" w:themeColor="text1"/>
          <w:sz w:val="24"/>
          <w:szCs w:val="24"/>
        </w:rPr>
      </w:pPr>
    </w:p>
    <w:p w14:paraId="5496D0C3" w14:textId="5F52BB12" w:rsidR="00976E18" w:rsidRPr="00294B3C" w:rsidRDefault="00976E18" w:rsidP="00976E18">
      <w:pPr>
        <w:spacing w:before="100" w:beforeAutospacing="1" w:after="100" w:afterAutospacing="1" w:line="276" w:lineRule="auto"/>
        <w:contextualSpacing/>
        <w:jc w:val="both"/>
        <w:rPr>
          <w:rFonts w:eastAsia="Calibri" w:cstheme="minorHAnsi"/>
          <w:b/>
          <w:bCs/>
          <w:color w:val="000000" w:themeColor="text1"/>
          <w:sz w:val="24"/>
          <w:szCs w:val="24"/>
        </w:rPr>
      </w:pPr>
      <w:r w:rsidRPr="00294B3C">
        <w:rPr>
          <w:rFonts w:eastAsia="Calibri" w:cstheme="minorHAnsi"/>
          <w:b/>
          <w:bCs/>
          <w:color w:val="000000" w:themeColor="text1"/>
          <w:sz w:val="24"/>
          <w:szCs w:val="24"/>
        </w:rPr>
        <w:t>Atelier 2 : Economie/Finance/ Santé - 32 participants</w:t>
      </w:r>
    </w:p>
    <w:tbl>
      <w:tblPr>
        <w:tblStyle w:val="Grilledutableau"/>
        <w:tblW w:w="9606" w:type="dxa"/>
        <w:tblLook w:val="04A0" w:firstRow="1" w:lastRow="0" w:firstColumn="1" w:lastColumn="0" w:noHBand="0" w:noVBand="1"/>
      </w:tblPr>
      <w:tblGrid>
        <w:gridCol w:w="2263"/>
        <w:gridCol w:w="4678"/>
        <w:gridCol w:w="2665"/>
      </w:tblGrid>
      <w:tr w:rsidR="00294B3C" w:rsidRPr="00294B3C" w14:paraId="5A109EA3" w14:textId="77777777" w:rsidTr="006169A2">
        <w:tc>
          <w:tcPr>
            <w:tcW w:w="2263" w:type="dxa"/>
          </w:tcPr>
          <w:p w14:paraId="38D398F0"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bCs/>
                <w:color w:val="000000" w:themeColor="text1"/>
                <w:sz w:val="24"/>
                <w:lang w:val="fr-CI" w:bidi="ar-SA"/>
              </w:rPr>
            </w:pPr>
            <w:r w:rsidRPr="00294B3C">
              <w:rPr>
                <w:rFonts w:asciiTheme="minorHAnsi" w:eastAsia="Calibri" w:hAnsiTheme="minorHAnsi" w:cstheme="minorHAnsi"/>
                <w:b/>
                <w:bCs/>
                <w:color w:val="000000" w:themeColor="text1"/>
                <w:sz w:val="24"/>
                <w:lang w:val="fr-CI" w:bidi="ar-SA"/>
              </w:rPr>
              <w:t>SECTEURS</w:t>
            </w:r>
          </w:p>
        </w:tc>
        <w:tc>
          <w:tcPr>
            <w:tcW w:w="4678" w:type="dxa"/>
          </w:tcPr>
          <w:p w14:paraId="289F0FB2"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bCs/>
                <w:color w:val="000000" w:themeColor="text1"/>
                <w:sz w:val="24"/>
                <w:lang w:val="fr-CI" w:bidi="ar-SA"/>
              </w:rPr>
            </w:pPr>
            <w:r w:rsidRPr="00294B3C">
              <w:rPr>
                <w:rFonts w:asciiTheme="minorHAnsi" w:eastAsia="Calibri" w:hAnsiTheme="minorHAnsi" w:cstheme="minorHAnsi"/>
                <w:b/>
                <w:bCs/>
                <w:color w:val="000000" w:themeColor="text1"/>
                <w:sz w:val="24"/>
                <w:lang w:val="fr-CI" w:bidi="ar-SA"/>
              </w:rPr>
              <w:t>NOMBRE D’ORGANISMES PUBLIC</w:t>
            </w:r>
          </w:p>
        </w:tc>
        <w:tc>
          <w:tcPr>
            <w:tcW w:w="2665" w:type="dxa"/>
          </w:tcPr>
          <w:p w14:paraId="7929F7B4" w14:textId="77777777" w:rsidR="00976E18" w:rsidRPr="00294B3C" w:rsidRDefault="00976E18" w:rsidP="006169A2">
            <w:pPr>
              <w:spacing w:before="100" w:beforeAutospacing="1" w:after="100" w:afterAutospacing="1" w:line="276" w:lineRule="auto"/>
              <w:contextualSpacing/>
              <w:rPr>
                <w:rFonts w:asciiTheme="minorHAnsi" w:eastAsia="Calibri" w:hAnsiTheme="minorHAnsi" w:cstheme="minorHAnsi"/>
                <w:b/>
                <w:bCs/>
                <w:color w:val="000000" w:themeColor="text1"/>
                <w:sz w:val="24"/>
                <w:lang w:val="fr-CI" w:bidi="ar-SA"/>
              </w:rPr>
            </w:pPr>
            <w:r w:rsidRPr="00294B3C">
              <w:rPr>
                <w:rFonts w:asciiTheme="minorHAnsi" w:eastAsia="Calibri" w:hAnsiTheme="minorHAnsi" w:cstheme="minorHAnsi"/>
                <w:b/>
                <w:bCs/>
                <w:color w:val="000000" w:themeColor="text1"/>
                <w:sz w:val="24"/>
                <w:lang w:val="fr-CI" w:bidi="ar-SA"/>
              </w:rPr>
              <w:t>NOMBRE DE PARTICIPANTS</w:t>
            </w:r>
          </w:p>
        </w:tc>
      </w:tr>
      <w:tr w:rsidR="00294B3C" w:rsidRPr="00294B3C" w14:paraId="35148AF1" w14:textId="77777777" w:rsidTr="006169A2">
        <w:tc>
          <w:tcPr>
            <w:tcW w:w="9606" w:type="dxa"/>
            <w:gridSpan w:val="3"/>
            <w:shd w:val="clear" w:color="auto" w:fill="D9D9D9" w:themeFill="background1" w:themeFillShade="D9"/>
          </w:tcPr>
          <w:p w14:paraId="611D1DFE" w14:textId="388DDDDC"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i/>
                <w:iCs/>
                <w:color w:val="000000" w:themeColor="text1"/>
                <w:sz w:val="24"/>
                <w:lang w:val="fr-CI" w:bidi="ar-SA"/>
              </w:rPr>
            </w:pPr>
            <w:r w:rsidRPr="00294B3C">
              <w:rPr>
                <w:rFonts w:asciiTheme="minorHAnsi" w:eastAsia="Calibri" w:hAnsiTheme="minorHAnsi" w:cstheme="minorHAnsi"/>
                <w:bCs/>
                <w:i/>
                <w:iCs/>
                <w:color w:val="000000" w:themeColor="text1"/>
                <w:sz w:val="24"/>
                <w:lang w:bidi="ar-SA"/>
              </w:rPr>
              <w:t>Atelier 3 : Economie/Finance/ Santé</w:t>
            </w:r>
          </w:p>
        </w:tc>
      </w:tr>
      <w:tr w:rsidR="00294B3C" w:rsidRPr="00294B3C" w14:paraId="7DD758FD" w14:textId="77777777" w:rsidTr="006169A2">
        <w:tc>
          <w:tcPr>
            <w:tcW w:w="2263" w:type="dxa"/>
            <w:vMerge w:val="restart"/>
          </w:tcPr>
          <w:p w14:paraId="70230814"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val="fr-CI" w:bidi="ar-SA"/>
              </w:rPr>
            </w:pPr>
            <w:r w:rsidRPr="00294B3C">
              <w:rPr>
                <w:rFonts w:asciiTheme="minorHAnsi" w:eastAsia="Calibri" w:hAnsiTheme="minorHAnsi" w:cstheme="minorHAnsi"/>
                <w:bCs/>
                <w:color w:val="000000" w:themeColor="text1"/>
                <w:sz w:val="24"/>
                <w:lang w:val="fr-CI" w:bidi="ar-SA"/>
              </w:rPr>
              <w:t>Economie et Finance</w:t>
            </w:r>
          </w:p>
          <w:p w14:paraId="0AF9E0E1"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bidi="ar-SA"/>
              </w:rPr>
            </w:pPr>
          </w:p>
        </w:tc>
        <w:tc>
          <w:tcPr>
            <w:tcW w:w="4678" w:type="dxa"/>
          </w:tcPr>
          <w:p w14:paraId="2F34C3B9"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OP du secteur de l’Economie et des finances</w:t>
            </w:r>
          </w:p>
        </w:tc>
        <w:tc>
          <w:tcPr>
            <w:tcW w:w="2665" w:type="dxa"/>
          </w:tcPr>
          <w:p w14:paraId="16455B96"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10</w:t>
            </w:r>
          </w:p>
        </w:tc>
      </w:tr>
      <w:tr w:rsidR="00294B3C" w:rsidRPr="00294B3C" w14:paraId="008F8153" w14:textId="77777777" w:rsidTr="006169A2">
        <w:tc>
          <w:tcPr>
            <w:tcW w:w="2263" w:type="dxa"/>
            <w:vMerge/>
          </w:tcPr>
          <w:p w14:paraId="497DD766"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bidi="ar-SA"/>
              </w:rPr>
            </w:pPr>
          </w:p>
        </w:tc>
        <w:tc>
          <w:tcPr>
            <w:tcW w:w="4678" w:type="dxa"/>
          </w:tcPr>
          <w:p w14:paraId="7BBD36B3"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OSC du secteur de l’Economie et des finances</w:t>
            </w:r>
          </w:p>
        </w:tc>
        <w:tc>
          <w:tcPr>
            <w:tcW w:w="2665" w:type="dxa"/>
          </w:tcPr>
          <w:p w14:paraId="24E85848"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5</w:t>
            </w:r>
          </w:p>
        </w:tc>
      </w:tr>
      <w:tr w:rsidR="00294B3C" w:rsidRPr="00294B3C" w14:paraId="0EC3FFA2" w14:textId="77777777" w:rsidTr="006169A2">
        <w:tc>
          <w:tcPr>
            <w:tcW w:w="2263" w:type="dxa"/>
          </w:tcPr>
          <w:p w14:paraId="1C61055A"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bidi="ar-SA"/>
              </w:rPr>
            </w:pPr>
            <w:r w:rsidRPr="00294B3C">
              <w:rPr>
                <w:rFonts w:asciiTheme="minorHAnsi" w:eastAsia="Calibri" w:hAnsiTheme="minorHAnsi" w:cstheme="minorHAnsi"/>
                <w:bCs/>
                <w:color w:val="000000" w:themeColor="text1"/>
                <w:sz w:val="24"/>
                <w:lang w:val="fr-CI" w:bidi="ar-SA"/>
              </w:rPr>
              <w:t>OP Santé</w:t>
            </w:r>
          </w:p>
        </w:tc>
        <w:tc>
          <w:tcPr>
            <w:tcW w:w="4678" w:type="dxa"/>
          </w:tcPr>
          <w:p w14:paraId="51170A03"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OP du secteur de la Santé</w:t>
            </w:r>
          </w:p>
        </w:tc>
        <w:tc>
          <w:tcPr>
            <w:tcW w:w="2665" w:type="dxa"/>
          </w:tcPr>
          <w:p w14:paraId="7BE802E5"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10</w:t>
            </w:r>
          </w:p>
        </w:tc>
      </w:tr>
      <w:tr w:rsidR="00294B3C" w:rsidRPr="00294B3C" w14:paraId="1C0BCAA2" w14:textId="77777777" w:rsidTr="006169A2">
        <w:tc>
          <w:tcPr>
            <w:tcW w:w="2263" w:type="dxa"/>
          </w:tcPr>
          <w:p w14:paraId="1032A7D2"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Cs/>
                <w:color w:val="000000" w:themeColor="text1"/>
                <w:sz w:val="24"/>
                <w:lang w:bidi="ar-SA"/>
              </w:rPr>
            </w:pPr>
            <w:r w:rsidRPr="00294B3C">
              <w:rPr>
                <w:rFonts w:asciiTheme="minorHAnsi" w:eastAsia="Calibri" w:hAnsiTheme="minorHAnsi" w:cstheme="minorHAnsi"/>
                <w:bCs/>
                <w:color w:val="000000" w:themeColor="text1"/>
                <w:sz w:val="24"/>
                <w:lang w:val="fr-CI" w:bidi="ar-SA"/>
              </w:rPr>
              <w:t>OSC Santé</w:t>
            </w:r>
          </w:p>
        </w:tc>
        <w:tc>
          <w:tcPr>
            <w:tcW w:w="4678" w:type="dxa"/>
          </w:tcPr>
          <w:p w14:paraId="025CDF16"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bCs/>
                <w:color w:val="000000" w:themeColor="text1"/>
                <w:sz w:val="24"/>
                <w:lang w:val="fr-CI" w:bidi="ar-SA"/>
              </w:rPr>
              <w:t>OSC du secteur de la Santé</w:t>
            </w:r>
          </w:p>
        </w:tc>
        <w:tc>
          <w:tcPr>
            <w:tcW w:w="2665" w:type="dxa"/>
          </w:tcPr>
          <w:p w14:paraId="3FE70085" w14:textId="77777777"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color w:val="000000" w:themeColor="text1"/>
                <w:sz w:val="24"/>
                <w:lang w:bidi="ar-SA"/>
              </w:rPr>
            </w:pPr>
            <w:r w:rsidRPr="00294B3C">
              <w:rPr>
                <w:rFonts w:asciiTheme="minorHAnsi" w:eastAsia="Calibri" w:hAnsiTheme="minorHAnsi" w:cstheme="minorHAnsi"/>
                <w:color w:val="000000" w:themeColor="text1"/>
                <w:sz w:val="24"/>
                <w:lang w:bidi="ar-SA"/>
              </w:rPr>
              <w:t>5</w:t>
            </w:r>
          </w:p>
        </w:tc>
      </w:tr>
      <w:tr w:rsidR="00294B3C" w:rsidRPr="00294B3C" w14:paraId="4A0ACA20" w14:textId="77777777" w:rsidTr="006169A2">
        <w:tc>
          <w:tcPr>
            <w:tcW w:w="2263" w:type="dxa"/>
            <w:shd w:val="clear" w:color="auto" w:fill="ACB9CA" w:themeFill="text2" w:themeFillTint="66"/>
          </w:tcPr>
          <w:p w14:paraId="08B115AE"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bCs/>
                <w:color w:val="000000" w:themeColor="text1"/>
                <w:sz w:val="24"/>
                <w:lang w:bidi="ar-SA"/>
              </w:rPr>
            </w:pPr>
            <w:r w:rsidRPr="00294B3C">
              <w:rPr>
                <w:rFonts w:asciiTheme="minorHAnsi" w:eastAsia="Calibri" w:hAnsiTheme="minorHAnsi" w:cstheme="minorHAnsi"/>
                <w:b/>
                <w:bCs/>
                <w:color w:val="000000" w:themeColor="text1"/>
                <w:sz w:val="24"/>
                <w:lang w:bidi="ar-SA"/>
              </w:rPr>
              <w:t>Total</w:t>
            </w:r>
          </w:p>
        </w:tc>
        <w:tc>
          <w:tcPr>
            <w:tcW w:w="4678" w:type="dxa"/>
            <w:shd w:val="clear" w:color="auto" w:fill="ACB9CA" w:themeFill="text2" w:themeFillTint="66"/>
          </w:tcPr>
          <w:p w14:paraId="0C996A63" w14:textId="77777777" w:rsidR="00976E18" w:rsidRPr="00294B3C" w:rsidRDefault="00976E18" w:rsidP="00976E18">
            <w:pPr>
              <w:spacing w:before="100" w:beforeAutospacing="1" w:after="100" w:afterAutospacing="1" w:line="276" w:lineRule="auto"/>
              <w:contextualSpacing/>
              <w:jc w:val="both"/>
              <w:rPr>
                <w:rFonts w:asciiTheme="minorHAnsi" w:eastAsia="Calibri" w:hAnsiTheme="minorHAnsi" w:cstheme="minorHAnsi"/>
                <w:b/>
                <w:bCs/>
                <w:color w:val="000000" w:themeColor="text1"/>
                <w:sz w:val="24"/>
                <w:lang w:bidi="ar-SA"/>
              </w:rPr>
            </w:pPr>
          </w:p>
        </w:tc>
        <w:tc>
          <w:tcPr>
            <w:tcW w:w="2665" w:type="dxa"/>
            <w:shd w:val="clear" w:color="auto" w:fill="ACB9CA" w:themeFill="text2" w:themeFillTint="66"/>
          </w:tcPr>
          <w:p w14:paraId="749317F3" w14:textId="63AEAB1F" w:rsidR="00976E18" w:rsidRPr="00294B3C" w:rsidRDefault="00976E18" w:rsidP="006169A2">
            <w:pPr>
              <w:spacing w:before="100" w:beforeAutospacing="1" w:after="100" w:afterAutospacing="1" w:line="276" w:lineRule="auto"/>
              <w:contextualSpacing/>
              <w:jc w:val="center"/>
              <w:rPr>
                <w:rFonts w:asciiTheme="minorHAnsi" w:eastAsia="Calibri" w:hAnsiTheme="minorHAnsi" w:cstheme="minorHAnsi"/>
                <w:b/>
                <w:bCs/>
                <w:color w:val="000000" w:themeColor="text1"/>
                <w:sz w:val="24"/>
                <w:lang w:bidi="ar-SA"/>
              </w:rPr>
            </w:pPr>
            <w:r w:rsidRPr="00294B3C">
              <w:rPr>
                <w:rFonts w:asciiTheme="minorHAnsi" w:eastAsia="Calibri" w:hAnsiTheme="minorHAnsi" w:cstheme="minorHAnsi"/>
                <w:b/>
                <w:bCs/>
                <w:color w:val="000000" w:themeColor="text1"/>
                <w:sz w:val="24"/>
                <w:lang w:bidi="ar-SA"/>
              </w:rPr>
              <w:t>3</w:t>
            </w:r>
            <w:r w:rsidR="006169A2" w:rsidRPr="00294B3C">
              <w:rPr>
                <w:rFonts w:asciiTheme="minorHAnsi" w:eastAsia="Calibri" w:hAnsiTheme="minorHAnsi" w:cstheme="minorHAnsi"/>
                <w:b/>
                <w:bCs/>
                <w:color w:val="000000" w:themeColor="text1"/>
                <w:sz w:val="24"/>
                <w:lang w:bidi="ar-SA"/>
              </w:rPr>
              <w:t>0</w:t>
            </w:r>
          </w:p>
        </w:tc>
      </w:tr>
    </w:tbl>
    <w:p w14:paraId="7A7971BF" w14:textId="25C17B75" w:rsidR="00437751" w:rsidRPr="00294B3C" w:rsidRDefault="00437751" w:rsidP="00B23AA6">
      <w:pPr>
        <w:spacing w:before="100" w:beforeAutospacing="1" w:after="100" w:afterAutospacing="1" w:line="276" w:lineRule="auto"/>
        <w:contextualSpacing/>
        <w:jc w:val="both"/>
        <w:rPr>
          <w:rFonts w:eastAsia="Times New Roman" w:cstheme="minorHAnsi"/>
          <w:color w:val="000000" w:themeColor="text1"/>
          <w:sz w:val="24"/>
          <w:szCs w:val="24"/>
          <w:highlight w:val="cyan"/>
        </w:rPr>
      </w:pPr>
    </w:p>
    <w:p w14:paraId="791E2793" w14:textId="2DFD0ED2" w:rsidR="00976E18" w:rsidRPr="00294B3C" w:rsidRDefault="00976E18" w:rsidP="00976E18">
      <w:pPr>
        <w:spacing w:after="0" w:line="276" w:lineRule="auto"/>
        <w:jc w:val="both"/>
        <w:rPr>
          <w:rFonts w:eastAsia="DejaVu Sans" w:cstheme="minorHAnsi"/>
          <w:b/>
          <w:color w:val="000000" w:themeColor="text1"/>
          <w:kern w:val="2"/>
          <w:sz w:val="24"/>
          <w:szCs w:val="24"/>
          <w:lang w:eastAsia="zh-CN" w:bidi="hi-IN"/>
        </w:rPr>
      </w:pPr>
      <w:r w:rsidRPr="00294B3C">
        <w:rPr>
          <w:rFonts w:eastAsia="DejaVu Sans" w:cstheme="minorHAnsi"/>
          <w:b/>
          <w:color w:val="000000" w:themeColor="text1"/>
          <w:kern w:val="2"/>
          <w:sz w:val="24"/>
          <w:szCs w:val="24"/>
          <w:lang w:eastAsia="zh-CN" w:bidi="hi-IN"/>
        </w:rPr>
        <w:t>Atelier 3 : Agriculture et transport - 26 participants</w:t>
      </w:r>
    </w:p>
    <w:p w14:paraId="14E13588" w14:textId="77777777" w:rsidR="00976E18" w:rsidRPr="00294B3C" w:rsidRDefault="00976E18" w:rsidP="00976E18">
      <w:pPr>
        <w:spacing w:after="0" w:line="276" w:lineRule="auto"/>
        <w:jc w:val="both"/>
        <w:rPr>
          <w:rFonts w:eastAsia="DejaVu Sans" w:cstheme="minorHAnsi"/>
          <w:color w:val="000000" w:themeColor="text1"/>
          <w:kern w:val="2"/>
          <w:sz w:val="24"/>
          <w:szCs w:val="24"/>
          <w:lang w:eastAsia="zh-CN" w:bidi="hi-IN"/>
        </w:rPr>
      </w:pPr>
    </w:p>
    <w:tbl>
      <w:tblPr>
        <w:tblStyle w:val="Grilledutableau"/>
        <w:tblW w:w="9606" w:type="dxa"/>
        <w:tblLook w:val="04A0" w:firstRow="1" w:lastRow="0" w:firstColumn="1" w:lastColumn="0" w:noHBand="0" w:noVBand="1"/>
      </w:tblPr>
      <w:tblGrid>
        <w:gridCol w:w="2689"/>
        <w:gridCol w:w="4252"/>
        <w:gridCol w:w="2665"/>
      </w:tblGrid>
      <w:tr w:rsidR="00294B3C" w:rsidRPr="00294B3C" w14:paraId="79846C09" w14:textId="77777777" w:rsidTr="006169A2">
        <w:tc>
          <w:tcPr>
            <w:tcW w:w="2689" w:type="dxa"/>
          </w:tcPr>
          <w:p w14:paraId="1ECF5117" w14:textId="77777777" w:rsidR="00976E18" w:rsidRPr="00294B3C" w:rsidRDefault="00976E18" w:rsidP="00976E18">
            <w:pPr>
              <w:rPr>
                <w:rFonts w:asciiTheme="minorHAnsi" w:hAnsiTheme="minorHAnsi" w:cstheme="minorHAnsi"/>
                <w:b/>
                <w:bCs/>
                <w:color w:val="000000" w:themeColor="text1"/>
                <w:sz w:val="24"/>
                <w:lang w:val="fr-CI"/>
              </w:rPr>
            </w:pPr>
            <w:r w:rsidRPr="00294B3C">
              <w:rPr>
                <w:rFonts w:asciiTheme="minorHAnsi" w:hAnsiTheme="minorHAnsi" w:cstheme="minorHAnsi"/>
                <w:b/>
                <w:bCs/>
                <w:color w:val="000000" w:themeColor="text1"/>
                <w:sz w:val="24"/>
                <w:lang w:val="fr-CI"/>
              </w:rPr>
              <w:t>SECTEURS</w:t>
            </w:r>
          </w:p>
        </w:tc>
        <w:tc>
          <w:tcPr>
            <w:tcW w:w="4252" w:type="dxa"/>
          </w:tcPr>
          <w:p w14:paraId="1266990E" w14:textId="77777777" w:rsidR="00976E18" w:rsidRPr="00294B3C" w:rsidRDefault="00976E18" w:rsidP="00976E18">
            <w:pPr>
              <w:rPr>
                <w:rFonts w:asciiTheme="minorHAnsi" w:hAnsiTheme="minorHAnsi" w:cstheme="minorHAnsi"/>
                <w:b/>
                <w:bCs/>
                <w:color w:val="000000" w:themeColor="text1"/>
                <w:sz w:val="24"/>
                <w:lang w:val="fr-CI"/>
              </w:rPr>
            </w:pPr>
            <w:r w:rsidRPr="00294B3C">
              <w:rPr>
                <w:rFonts w:asciiTheme="minorHAnsi" w:hAnsiTheme="minorHAnsi" w:cstheme="minorHAnsi"/>
                <w:b/>
                <w:bCs/>
                <w:color w:val="000000" w:themeColor="text1"/>
                <w:sz w:val="24"/>
                <w:lang w:val="fr-CI"/>
              </w:rPr>
              <w:t>NOMBRE D’ORGANISMES PUBLIC</w:t>
            </w:r>
          </w:p>
        </w:tc>
        <w:tc>
          <w:tcPr>
            <w:tcW w:w="2665" w:type="dxa"/>
          </w:tcPr>
          <w:p w14:paraId="050A5C52" w14:textId="77777777" w:rsidR="00976E18" w:rsidRPr="00294B3C" w:rsidRDefault="00976E18" w:rsidP="00976E18">
            <w:pPr>
              <w:rPr>
                <w:rFonts w:asciiTheme="minorHAnsi" w:hAnsiTheme="minorHAnsi" w:cstheme="minorHAnsi"/>
                <w:b/>
                <w:bCs/>
                <w:color w:val="000000" w:themeColor="text1"/>
                <w:sz w:val="24"/>
                <w:lang w:val="fr-CI"/>
              </w:rPr>
            </w:pPr>
            <w:r w:rsidRPr="00294B3C">
              <w:rPr>
                <w:rFonts w:asciiTheme="minorHAnsi" w:hAnsiTheme="minorHAnsi" w:cstheme="minorHAnsi"/>
                <w:b/>
                <w:bCs/>
                <w:color w:val="000000" w:themeColor="text1"/>
                <w:sz w:val="24"/>
                <w:lang w:val="fr-CI"/>
              </w:rPr>
              <w:t>NOMBRE DE PARTICIPANTS</w:t>
            </w:r>
          </w:p>
        </w:tc>
      </w:tr>
      <w:tr w:rsidR="00294B3C" w:rsidRPr="00294B3C" w14:paraId="05E47F4F" w14:textId="77777777" w:rsidTr="006169A2">
        <w:tc>
          <w:tcPr>
            <w:tcW w:w="9606" w:type="dxa"/>
            <w:gridSpan w:val="3"/>
            <w:shd w:val="clear" w:color="auto" w:fill="D9D9D9" w:themeFill="background1" w:themeFillShade="D9"/>
          </w:tcPr>
          <w:p w14:paraId="5FCAE5F3" w14:textId="640B7342" w:rsidR="006169A2" w:rsidRPr="00294B3C" w:rsidRDefault="006169A2" w:rsidP="00976E18">
            <w:pPr>
              <w:rPr>
                <w:rFonts w:cstheme="minorHAnsi"/>
                <w:b/>
                <w:bCs/>
                <w:color w:val="000000" w:themeColor="text1"/>
                <w:sz w:val="24"/>
                <w:lang w:val="fr-CI"/>
              </w:rPr>
            </w:pPr>
            <w:r w:rsidRPr="00294B3C">
              <w:rPr>
                <w:rFonts w:asciiTheme="minorHAnsi" w:hAnsiTheme="minorHAnsi" w:cstheme="minorHAnsi"/>
                <w:bCs/>
                <w:i/>
                <w:iCs/>
                <w:color w:val="000000" w:themeColor="text1"/>
                <w:sz w:val="24"/>
              </w:rPr>
              <w:t>Atelier 4 : Agriculture et transport</w:t>
            </w:r>
          </w:p>
        </w:tc>
      </w:tr>
      <w:tr w:rsidR="00294B3C" w:rsidRPr="00294B3C" w14:paraId="68484EDD" w14:textId="77777777" w:rsidTr="006169A2">
        <w:tc>
          <w:tcPr>
            <w:tcW w:w="2689" w:type="dxa"/>
            <w:vMerge w:val="restart"/>
          </w:tcPr>
          <w:p w14:paraId="29CE25C2" w14:textId="77777777" w:rsidR="00976E18" w:rsidRPr="00294B3C" w:rsidRDefault="00976E18" w:rsidP="00976E18">
            <w:pPr>
              <w:rPr>
                <w:rFonts w:asciiTheme="minorHAnsi" w:hAnsiTheme="minorHAnsi" w:cstheme="minorHAnsi"/>
                <w:bCs/>
                <w:color w:val="000000" w:themeColor="text1"/>
                <w:sz w:val="24"/>
                <w:lang w:val="fr-CI"/>
              </w:rPr>
            </w:pPr>
            <w:r w:rsidRPr="00294B3C">
              <w:rPr>
                <w:rFonts w:asciiTheme="minorHAnsi" w:hAnsiTheme="minorHAnsi" w:cstheme="minorHAnsi"/>
                <w:bCs/>
                <w:color w:val="000000" w:themeColor="text1"/>
                <w:sz w:val="24"/>
                <w:lang w:val="fr-CI"/>
              </w:rPr>
              <w:t>Economie et Finance</w:t>
            </w:r>
          </w:p>
          <w:p w14:paraId="648B54B2" w14:textId="77777777" w:rsidR="00976E18" w:rsidRPr="00294B3C" w:rsidRDefault="00976E18" w:rsidP="00976E18">
            <w:pPr>
              <w:rPr>
                <w:rFonts w:asciiTheme="minorHAnsi" w:hAnsiTheme="minorHAnsi" w:cstheme="minorHAnsi"/>
                <w:bCs/>
                <w:color w:val="000000" w:themeColor="text1"/>
                <w:sz w:val="24"/>
              </w:rPr>
            </w:pPr>
          </w:p>
        </w:tc>
        <w:tc>
          <w:tcPr>
            <w:tcW w:w="4252" w:type="dxa"/>
          </w:tcPr>
          <w:p w14:paraId="503D2CF8" w14:textId="77777777" w:rsidR="00976E18" w:rsidRPr="00294B3C" w:rsidRDefault="00976E18" w:rsidP="00976E18">
            <w:pPr>
              <w:rPr>
                <w:rFonts w:asciiTheme="minorHAnsi" w:hAnsiTheme="minorHAnsi" w:cstheme="minorHAnsi"/>
                <w:bCs/>
                <w:color w:val="000000" w:themeColor="text1"/>
                <w:sz w:val="24"/>
                <w:lang w:val="fr-CI"/>
              </w:rPr>
            </w:pPr>
            <w:r w:rsidRPr="00294B3C">
              <w:rPr>
                <w:rFonts w:asciiTheme="minorHAnsi" w:hAnsiTheme="minorHAnsi" w:cstheme="minorHAnsi"/>
                <w:bCs/>
                <w:color w:val="000000" w:themeColor="text1"/>
                <w:sz w:val="24"/>
                <w:lang w:val="fr-CI"/>
              </w:rPr>
              <w:t>OP du secteur de l’Agriculture</w:t>
            </w:r>
          </w:p>
        </w:tc>
        <w:tc>
          <w:tcPr>
            <w:tcW w:w="2665" w:type="dxa"/>
          </w:tcPr>
          <w:p w14:paraId="55F30D0B" w14:textId="77777777" w:rsidR="00976E18" w:rsidRPr="00294B3C" w:rsidRDefault="00976E18" w:rsidP="006169A2">
            <w:pPr>
              <w:jc w:val="center"/>
              <w:rPr>
                <w:rFonts w:asciiTheme="minorHAnsi" w:hAnsiTheme="minorHAnsi" w:cstheme="minorHAnsi"/>
                <w:bCs/>
                <w:color w:val="000000" w:themeColor="text1"/>
                <w:sz w:val="24"/>
                <w:lang w:val="fr-CI"/>
              </w:rPr>
            </w:pPr>
            <w:r w:rsidRPr="00294B3C">
              <w:rPr>
                <w:rFonts w:asciiTheme="minorHAnsi" w:hAnsiTheme="minorHAnsi" w:cstheme="minorHAnsi"/>
                <w:bCs/>
                <w:color w:val="000000" w:themeColor="text1"/>
                <w:sz w:val="24"/>
                <w:lang w:val="fr-CI"/>
              </w:rPr>
              <w:t>7</w:t>
            </w:r>
          </w:p>
        </w:tc>
      </w:tr>
      <w:tr w:rsidR="00294B3C" w:rsidRPr="00294B3C" w14:paraId="04A025E6" w14:textId="77777777" w:rsidTr="006169A2">
        <w:tc>
          <w:tcPr>
            <w:tcW w:w="2689" w:type="dxa"/>
            <w:vMerge/>
          </w:tcPr>
          <w:p w14:paraId="39065565" w14:textId="77777777" w:rsidR="00976E18" w:rsidRPr="00294B3C" w:rsidRDefault="00976E18" w:rsidP="00976E18">
            <w:pPr>
              <w:rPr>
                <w:rFonts w:asciiTheme="minorHAnsi" w:hAnsiTheme="minorHAnsi" w:cstheme="minorHAnsi"/>
                <w:bCs/>
                <w:color w:val="000000" w:themeColor="text1"/>
                <w:sz w:val="24"/>
              </w:rPr>
            </w:pPr>
          </w:p>
        </w:tc>
        <w:tc>
          <w:tcPr>
            <w:tcW w:w="4252" w:type="dxa"/>
          </w:tcPr>
          <w:p w14:paraId="4306C6C1" w14:textId="77777777" w:rsidR="00976E18" w:rsidRPr="00294B3C" w:rsidRDefault="00976E18" w:rsidP="00976E18">
            <w:pPr>
              <w:rPr>
                <w:rFonts w:asciiTheme="minorHAnsi" w:hAnsiTheme="minorHAnsi" w:cstheme="minorHAnsi"/>
                <w:bCs/>
                <w:color w:val="000000" w:themeColor="text1"/>
                <w:sz w:val="24"/>
                <w:lang w:val="fr-CI"/>
              </w:rPr>
            </w:pPr>
            <w:r w:rsidRPr="00294B3C">
              <w:rPr>
                <w:rFonts w:asciiTheme="minorHAnsi" w:hAnsiTheme="minorHAnsi" w:cstheme="minorHAnsi"/>
                <w:bCs/>
                <w:color w:val="000000" w:themeColor="text1"/>
                <w:sz w:val="24"/>
                <w:lang w:val="fr-CI"/>
              </w:rPr>
              <w:t>OSC du secteur de l’Agriculture</w:t>
            </w:r>
          </w:p>
        </w:tc>
        <w:tc>
          <w:tcPr>
            <w:tcW w:w="2665" w:type="dxa"/>
          </w:tcPr>
          <w:p w14:paraId="7603A364" w14:textId="77777777" w:rsidR="00976E18" w:rsidRPr="00294B3C" w:rsidRDefault="00976E18" w:rsidP="006169A2">
            <w:pPr>
              <w:jc w:val="center"/>
              <w:rPr>
                <w:rFonts w:asciiTheme="minorHAnsi" w:hAnsiTheme="minorHAnsi" w:cstheme="minorHAnsi"/>
                <w:bCs/>
                <w:color w:val="000000" w:themeColor="text1"/>
                <w:sz w:val="24"/>
                <w:lang w:val="fr-CI"/>
              </w:rPr>
            </w:pPr>
            <w:r w:rsidRPr="00294B3C">
              <w:rPr>
                <w:rFonts w:asciiTheme="minorHAnsi" w:hAnsiTheme="minorHAnsi" w:cstheme="minorHAnsi"/>
                <w:bCs/>
                <w:color w:val="000000" w:themeColor="text1"/>
                <w:sz w:val="24"/>
                <w:lang w:val="fr-CI"/>
              </w:rPr>
              <w:t>5</w:t>
            </w:r>
          </w:p>
        </w:tc>
      </w:tr>
      <w:tr w:rsidR="00294B3C" w:rsidRPr="00294B3C" w14:paraId="1DCD4BDA" w14:textId="77777777" w:rsidTr="006169A2">
        <w:tc>
          <w:tcPr>
            <w:tcW w:w="2689" w:type="dxa"/>
          </w:tcPr>
          <w:p w14:paraId="0EDA91B2" w14:textId="77777777" w:rsidR="00976E18" w:rsidRPr="00294B3C" w:rsidRDefault="00976E18" w:rsidP="00976E18">
            <w:pPr>
              <w:rPr>
                <w:rFonts w:asciiTheme="minorHAnsi" w:hAnsiTheme="minorHAnsi" w:cstheme="minorHAnsi"/>
                <w:bCs/>
                <w:color w:val="000000" w:themeColor="text1"/>
                <w:sz w:val="24"/>
              </w:rPr>
            </w:pPr>
            <w:r w:rsidRPr="00294B3C">
              <w:rPr>
                <w:rFonts w:asciiTheme="minorHAnsi" w:hAnsiTheme="minorHAnsi" w:cstheme="minorHAnsi"/>
                <w:bCs/>
                <w:color w:val="000000" w:themeColor="text1"/>
                <w:sz w:val="24"/>
                <w:lang w:val="fr-CI"/>
              </w:rPr>
              <w:t>OP Santé</w:t>
            </w:r>
          </w:p>
        </w:tc>
        <w:tc>
          <w:tcPr>
            <w:tcW w:w="4252" w:type="dxa"/>
          </w:tcPr>
          <w:p w14:paraId="7214026C" w14:textId="77777777" w:rsidR="00976E18" w:rsidRPr="00294B3C" w:rsidRDefault="00976E18" w:rsidP="00976E18">
            <w:pPr>
              <w:rPr>
                <w:rFonts w:asciiTheme="minorHAnsi" w:hAnsiTheme="minorHAnsi" w:cstheme="minorHAnsi"/>
                <w:color w:val="000000" w:themeColor="text1"/>
                <w:sz w:val="24"/>
              </w:rPr>
            </w:pPr>
            <w:r w:rsidRPr="00294B3C">
              <w:rPr>
                <w:rFonts w:asciiTheme="minorHAnsi" w:hAnsiTheme="minorHAnsi" w:cstheme="minorHAnsi"/>
                <w:bCs/>
                <w:color w:val="000000" w:themeColor="text1"/>
                <w:sz w:val="24"/>
                <w:lang w:val="fr-CI"/>
              </w:rPr>
              <w:t>OP du secteur du transport</w:t>
            </w:r>
          </w:p>
        </w:tc>
        <w:tc>
          <w:tcPr>
            <w:tcW w:w="2665" w:type="dxa"/>
          </w:tcPr>
          <w:p w14:paraId="04ADE23F" w14:textId="77777777" w:rsidR="00976E18" w:rsidRPr="00294B3C" w:rsidRDefault="00976E18" w:rsidP="006169A2">
            <w:pPr>
              <w:jc w:val="center"/>
              <w:rPr>
                <w:rFonts w:asciiTheme="minorHAnsi" w:hAnsiTheme="minorHAnsi" w:cstheme="minorHAnsi"/>
                <w:color w:val="000000" w:themeColor="text1"/>
                <w:sz w:val="24"/>
              </w:rPr>
            </w:pPr>
            <w:r w:rsidRPr="00294B3C">
              <w:rPr>
                <w:rFonts w:asciiTheme="minorHAnsi" w:hAnsiTheme="minorHAnsi" w:cstheme="minorHAnsi"/>
                <w:color w:val="000000" w:themeColor="text1"/>
                <w:sz w:val="24"/>
              </w:rPr>
              <w:t>7</w:t>
            </w:r>
          </w:p>
        </w:tc>
      </w:tr>
      <w:tr w:rsidR="00294B3C" w:rsidRPr="00294B3C" w14:paraId="6433120A" w14:textId="77777777" w:rsidTr="006169A2">
        <w:tc>
          <w:tcPr>
            <w:tcW w:w="2689" w:type="dxa"/>
          </w:tcPr>
          <w:p w14:paraId="67E3B02D" w14:textId="77777777" w:rsidR="00976E18" w:rsidRPr="00294B3C" w:rsidRDefault="00976E18" w:rsidP="00976E18">
            <w:pPr>
              <w:rPr>
                <w:rFonts w:asciiTheme="minorHAnsi" w:hAnsiTheme="minorHAnsi" w:cstheme="minorHAnsi"/>
                <w:bCs/>
                <w:color w:val="000000" w:themeColor="text1"/>
                <w:sz w:val="24"/>
              </w:rPr>
            </w:pPr>
            <w:r w:rsidRPr="00294B3C">
              <w:rPr>
                <w:rFonts w:asciiTheme="minorHAnsi" w:hAnsiTheme="minorHAnsi" w:cstheme="minorHAnsi"/>
                <w:bCs/>
                <w:color w:val="000000" w:themeColor="text1"/>
                <w:sz w:val="24"/>
                <w:lang w:val="fr-CI"/>
              </w:rPr>
              <w:t>OSC Santé</w:t>
            </w:r>
          </w:p>
        </w:tc>
        <w:tc>
          <w:tcPr>
            <w:tcW w:w="4252" w:type="dxa"/>
          </w:tcPr>
          <w:p w14:paraId="24EAA137" w14:textId="77777777" w:rsidR="00976E18" w:rsidRPr="00294B3C" w:rsidRDefault="00976E18" w:rsidP="00976E18">
            <w:pPr>
              <w:rPr>
                <w:rFonts w:asciiTheme="minorHAnsi" w:hAnsiTheme="minorHAnsi" w:cstheme="minorHAnsi"/>
                <w:color w:val="000000" w:themeColor="text1"/>
                <w:sz w:val="24"/>
              </w:rPr>
            </w:pPr>
            <w:r w:rsidRPr="00294B3C">
              <w:rPr>
                <w:rFonts w:asciiTheme="minorHAnsi" w:hAnsiTheme="minorHAnsi" w:cstheme="minorHAnsi"/>
                <w:bCs/>
                <w:color w:val="000000" w:themeColor="text1"/>
                <w:sz w:val="24"/>
                <w:lang w:val="fr-CI"/>
              </w:rPr>
              <w:t>OSC du secteur du transport</w:t>
            </w:r>
          </w:p>
        </w:tc>
        <w:tc>
          <w:tcPr>
            <w:tcW w:w="2665" w:type="dxa"/>
          </w:tcPr>
          <w:p w14:paraId="58377FEA" w14:textId="77777777" w:rsidR="00976E18" w:rsidRPr="00294B3C" w:rsidRDefault="00976E18" w:rsidP="006169A2">
            <w:pPr>
              <w:jc w:val="center"/>
              <w:rPr>
                <w:rFonts w:asciiTheme="minorHAnsi" w:hAnsiTheme="minorHAnsi" w:cstheme="minorHAnsi"/>
                <w:color w:val="000000" w:themeColor="text1"/>
                <w:sz w:val="24"/>
              </w:rPr>
            </w:pPr>
            <w:r w:rsidRPr="00294B3C">
              <w:rPr>
                <w:rFonts w:asciiTheme="minorHAnsi" w:hAnsiTheme="minorHAnsi" w:cstheme="minorHAnsi"/>
                <w:color w:val="000000" w:themeColor="text1"/>
                <w:sz w:val="24"/>
              </w:rPr>
              <w:t>5</w:t>
            </w:r>
          </w:p>
        </w:tc>
      </w:tr>
      <w:tr w:rsidR="00294B3C" w:rsidRPr="00294B3C" w14:paraId="07A31B98" w14:textId="77777777" w:rsidTr="006169A2">
        <w:tc>
          <w:tcPr>
            <w:tcW w:w="2689" w:type="dxa"/>
            <w:shd w:val="clear" w:color="auto" w:fill="ACB9CA" w:themeFill="text2" w:themeFillTint="66"/>
          </w:tcPr>
          <w:p w14:paraId="7A599B07" w14:textId="77777777" w:rsidR="00976E18" w:rsidRPr="00294B3C" w:rsidRDefault="00976E18" w:rsidP="00976E18">
            <w:pPr>
              <w:rPr>
                <w:rFonts w:asciiTheme="minorHAnsi" w:hAnsiTheme="minorHAnsi" w:cstheme="minorHAnsi"/>
                <w:b/>
                <w:bCs/>
                <w:color w:val="000000" w:themeColor="text1"/>
                <w:sz w:val="24"/>
              </w:rPr>
            </w:pPr>
            <w:r w:rsidRPr="00294B3C">
              <w:rPr>
                <w:rFonts w:asciiTheme="minorHAnsi" w:hAnsiTheme="minorHAnsi" w:cstheme="minorHAnsi"/>
                <w:b/>
                <w:bCs/>
                <w:color w:val="000000" w:themeColor="text1"/>
                <w:sz w:val="24"/>
              </w:rPr>
              <w:t>Total</w:t>
            </w:r>
          </w:p>
        </w:tc>
        <w:tc>
          <w:tcPr>
            <w:tcW w:w="4252" w:type="dxa"/>
            <w:shd w:val="clear" w:color="auto" w:fill="ACB9CA" w:themeFill="text2" w:themeFillTint="66"/>
          </w:tcPr>
          <w:p w14:paraId="5A9D64BC" w14:textId="77777777" w:rsidR="00976E18" w:rsidRPr="00294B3C" w:rsidRDefault="00976E18" w:rsidP="00976E18">
            <w:pPr>
              <w:rPr>
                <w:rFonts w:asciiTheme="minorHAnsi" w:hAnsiTheme="minorHAnsi" w:cstheme="minorHAnsi"/>
                <w:b/>
                <w:bCs/>
                <w:color w:val="000000" w:themeColor="text1"/>
                <w:sz w:val="24"/>
              </w:rPr>
            </w:pPr>
          </w:p>
        </w:tc>
        <w:tc>
          <w:tcPr>
            <w:tcW w:w="2665" w:type="dxa"/>
            <w:shd w:val="clear" w:color="auto" w:fill="ACB9CA" w:themeFill="text2" w:themeFillTint="66"/>
          </w:tcPr>
          <w:p w14:paraId="632E709D" w14:textId="56E29A88" w:rsidR="00976E18" w:rsidRPr="00294B3C" w:rsidRDefault="00976E18" w:rsidP="006169A2">
            <w:pPr>
              <w:jc w:val="center"/>
              <w:rPr>
                <w:rFonts w:asciiTheme="minorHAnsi" w:hAnsiTheme="minorHAnsi" w:cstheme="minorHAnsi"/>
                <w:b/>
                <w:bCs/>
                <w:color w:val="000000" w:themeColor="text1"/>
                <w:sz w:val="24"/>
              </w:rPr>
            </w:pPr>
            <w:r w:rsidRPr="00294B3C">
              <w:rPr>
                <w:rFonts w:asciiTheme="minorHAnsi" w:hAnsiTheme="minorHAnsi" w:cstheme="minorHAnsi"/>
                <w:b/>
                <w:bCs/>
                <w:color w:val="000000" w:themeColor="text1"/>
                <w:sz w:val="24"/>
              </w:rPr>
              <w:t>2</w:t>
            </w:r>
            <w:r w:rsidR="006169A2" w:rsidRPr="00294B3C">
              <w:rPr>
                <w:rFonts w:asciiTheme="minorHAnsi" w:hAnsiTheme="minorHAnsi" w:cstheme="minorHAnsi"/>
                <w:b/>
                <w:bCs/>
                <w:color w:val="000000" w:themeColor="text1"/>
                <w:sz w:val="24"/>
              </w:rPr>
              <w:t>4</w:t>
            </w:r>
          </w:p>
        </w:tc>
      </w:tr>
    </w:tbl>
    <w:p w14:paraId="3800DECF" w14:textId="77777777" w:rsidR="00976E18" w:rsidRPr="00294B3C" w:rsidRDefault="00976E18" w:rsidP="00B23AA6">
      <w:pPr>
        <w:spacing w:before="100" w:beforeAutospacing="1" w:after="100" w:afterAutospacing="1" w:line="276" w:lineRule="auto"/>
        <w:contextualSpacing/>
        <w:jc w:val="both"/>
        <w:rPr>
          <w:rFonts w:eastAsia="Times New Roman" w:cstheme="minorHAnsi"/>
          <w:color w:val="000000" w:themeColor="text1"/>
          <w:sz w:val="24"/>
          <w:szCs w:val="24"/>
          <w:highlight w:val="cyan"/>
        </w:rPr>
      </w:pPr>
    </w:p>
    <w:p w14:paraId="38DC6E99" w14:textId="77777777" w:rsidR="003158C0" w:rsidRPr="00294B3C" w:rsidRDefault="003158C0" w:rsidP="00B23AA6">
      <w:pPr>
        <w:spacing w:line="276" w:lineRule="auto"/>
        <w:rPr>
          <w:rFonts w:cstheme="minorHAnsi"/>
          <w:b/>
          <w:color w:val="000000" w:themeColor="text1"/>
          <w:sz w:val="24"/>
          <w:szCs w:val="24"/>
        </w:rPr>
      </w:pPr>
      <w:r w:rsidRPr="00294B3C">
        <w:rPr>
          <w:rFonts w:cstheme="minorHAnsi"/>
          <w:b/>
          <w:color w:val="000000" w:themeColor="text1"/>
          <w:sz w:val="24"/>
          <w:szCs w:val="24"/>
        </w:rPr>
        <w:t>Livrables</w:t>
      </w:r>
    </w:p>
    <w:p w14:paraId="7B8BA7FD" w14:textId="60658BF0" w:rsidR="005B37ED" w:rsidRPr="00294B3C" w:rsidRDefault="003158C0" w:rsidP="00B23AA6">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294B3C">
        <w:rPr>
          <w:rFonts w:eastAsia="Calibri" w:cstheme="minorHAnsi"/>
          <w:color w:val="000000" w:themeColor="text1"/>
          <w:sz w:val="24"/>
          <w:szCs w:val="24"/>
        </w:rPr>
        <w:t xml:space="preserve">Formation de </w:t>
      </w:r>
      <w:r w:rsidR="00976E18" w:rsidRPr="00294B3C">
        <w:rPr>
          <w:rFonts w:eastAsia="Calibri" w:cstheme="minorHAnsi"/>
          <w:color w:val="000000" w:themeColor="text1"/>
          <w:sz w:val="24"/>
          <w:szCs w:val="24"/>
        </w:rPr>
        <w:t>80 participants issus des organisations professionnelles (OP) et de la société civile</w:t>
      </w:r>
    </w:p>
    <w:p w14:paraId="37B88EE5" w14:textId="42B11D33" w:rsidR="005B37ED" w:rsidRPr="00294B3C" w:rsidRDefault="003158C0" w:rsidP="00B23AA6">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294B3C">
        <w:rPr>
          <w:rFonts w:eastAsia="Calibri" w:cstheme="minorHAnsi"/>
          <w:color w:val="000000" w:themeColor="text1"/>
          <w:sz w:val="24"/>
          <w:szCs w:val="24"/>
        </w:rPr>
        <w:t xml:space="preserve">Support de formation (ppt et/ou guide du formateur) </w:t>
      </w:r>
    </w:p>
    <w:p w14:paraId="6CA6B4B7" w14:textId="3420A155" w:rsidR="003158C0" w:rsidRPr="00294B3C" w:rsidRDefault="003158C0" w:rsidP="00976E18">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294B3C">
        <w:rPr>
          <w:rFonts w:eastAsia="Calibri" w:cstheme="minorHAnsi"/>
          <w:color w:val="000000" w:themeColor="text1"/>
          <w:sz w:val="24"/>
          <w:szCs w:val="24"/>
        </w:rPr>
        <w:t>Rapport de mission</w:t>
      </w:r>
    </w:p>
    <w:p w14:paraId="62D18FE9" w14:textId="77777777" w:rsidR="00976E18" w:rsidRPr="00976E18" w:rsidRDefault="00976E18" w:rsidP="00976E18">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sz w:val="24"/>
          <w:szCs w:val="24"/>
        </w:rPr>
      </w:pPr>
    </w:p>
    <w:p w14:paraId="0B78289C" w14:textId="77777777" w:rsidR="003158C0" w:rsidRPr="003158C0" w:rsidRDefault="003158C0" w:rsidP="003158C0">
      <w:pPr>
        <w:widowControl w:val="0"/>
        <w:spacing w:after="120" w:line="240" w:lineRule="auto"/>
        <w:jc w:val="both"/>
        <w:rPr>
          <w:rFonts w:ascii="Times New Roman" w:eastAsia="Times New Roman" w:hAnsi="Times New Roman" w:cs="Times New Roman"/>
          <w:b/>
          <w:color w:val="404040"/>
        </w:rPr>
      </w:pPr>
    </w:p>
    <w:p w14:paraId="1BBA9BB3" w14:textId="77777777" w:rsidR="003E7BA9" w:rsidRPr="003158C0" w:rsidRDefault="003E7BA9" w:rsidP="003158C0">
      <w:pPr>
        <w:spacing w:line="240" w:lineRule="auto"/>
        <w:rPr>
          <w:rFonts w:ascii="Times New Roman" w:hAnsi="Times New Roman" w:cs="Times New Roman"/>
        </w:rPr>
      </w:pPr>
    </w:p>
    <w:sectPr w:rsidR="003E7BA9" w:rsidRPr="003158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F5BB" w14:textId="77777777" w:rsidR="00FE1F22" w:rsidRDefault="00FE1F22" w:rsidP="007A08E8">
      <w:pPr>
        <w:spacing w:after="0" w:line="240" w:lineRule="auto"/>
      </w:pPr>
      <w:r>
        <w:separator/>
      </w:r>
    </w:p>
  </w:endnote>
  <w:endnote w:type="continuationSeparator" w:id="0">
    <w:p w14:paraId="77755F3C" w14:textId="77777777" w:rsidR="00FE1F22" w:rsidRDefault="00FE1F22" w:rsidP="007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2945"/>
      <w:docPartObj>
        <w:docPartGallery w:val="Page Numbers (Bottom of Page)"/>
        <w:docPartUnique/>
      </w:docPartObj>
    </w:sdtPr>
    <w:sdtContent>
      <w:p w14:paraId="38E9B822" w14:textId="77777777" w:rsidR="00481940" w:rsidRDefault="00481940">
        <w:pPr>
          <w:pStyle w:val="Pieddepage"/>
          <w:jc w:val="right"/>
        </w:pPr>
        <w:r>
          <w:fldChar w:fldCharType="begin"/>
        </w:r>
        <w:r>
          <w:instrText>PAGE   \* MERGEFORMAT</w:instrText>
        </w:r>
        <w:r>
          <w:fldChar w:fldCharType="separate"/>
        </w:r>
        <w:r w:rsidR="007B18C0">
          <w:rPr>
            <w:noProof/>
          </w:rPr>
          <w:t>1</w:t>
        </w:r>
        <w:r>
          <w:fldChar w:fldCharType="end"/>
        </w:r>
      </w:p>
    </w:sdtContent>
  </w:sdt>
  <w:p w14:paraId="7949B55B" w14:textId="77777777" w:rsidR="00481940" w:rsidRDefault="00481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23F6" w14:textId="77777777" w:rsidR="00FE1F22" w:rsidRDefault="00FE1F22" w:rsidP="007A08E8">
      <w:pPr>
        <w:spacing w:after="0" w:line="240" w:lineRule="auto"/>
      </w:pPr>
      <w:r>
        <w:separator/>
      </w:r>
    </w:p>
  </w:footnote>
  <w:footnote w:type="continuationSeparator" w:id="0">
    <w:p w14:paraId="05D61934" w14:textId="77777777" w:rsidR="00FE1F22" w:rsidRDefault="00FE1F22" w:rsidP="007A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5860" w14:textId="7A8F2AD2" w:rsidR="007A08E8" w:rsidRDefault="00BE67FC" w:rsidP="00BE67FC">
    <w:pPr>
      <w:pStyle w:val="En-tte"/>
      <w:tabs>
        <w:tab w:val="clear" w:pos="9072"/>
      </w:tabs>
    </w:pPr>
    <w:r w:rsidRPr="009D1E8E">
      <w:rPr>
        <w:rFonts w:ascii="Calibri" w:eastAsia="Calibri" w:hAnsi="Calibri" w:cs="Times New Roman"/>
        <w:noProof/>
        <w:lang w:eastAsia="fr-FR"/>
      </w:rPr>
      <w:drawing>
        <wp:anchor distT="0" distB="0" distL="114300" distR="114300" simplePos="0" relativeHeight="251659264" behindDoc="0" locked="0" layoutInCell="1" allowOverlap="1" wp14:anchorId="38185E30" wp14:editId="616AB16C">
          <wp:simplePos x="0" y="0"/>
          <wp:positionH relativeFrom="margin">
            <wp:align>right</wp:align>
          </wp:positionH>
          <wp:positionV relativeFrom="paragraph">
            <wp:posOffset>-78105</wp:posOffset>
          </wp:positionV>
          <wp:extent cx="704850" cy="603250"/>
          <wp:effectExtent l="0" t="0" r="0" b="635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03250"/>
                  </a:xfrm>
                  <a:prstGeom prst="rect">
                    <a:avLst/>
                  </a:prstGeom>
                  <a:noFill/>
                </pic:spPr>
              </pic:pic>
            </a:graphicData>
          </a:graphic>
          <wp14:sizeRelH relativeFrom="margin">
            <wp14:pctWidth>0</wp14:pctWidth>
          </wp14:sizeRelH>
          <wp14:sizeRelV relativeFrom="margin">
            <wp14:pctHeight>0</wp14:pctHeight>
          </wp14:sizeRelV>
        </wp:anchor>
      </w:drawing>
    </w:r>
    <w:r w:rsidR="007A08E8">
      <w:rPr>
        <w:noProof/>
        <w:lang w:eastAsia="fr-FR"/>
      </w:rPr>
      <w:drawing>
        <wp:inline distT="0" distB="0" distL="0" distR="0" wp14:anchorId="16697861" wp14:editId="673BEC17">
          <wp:extent cx="981075" cy="5015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323" cy="522075"/>
                  </a:xfrm>
                  <a:prstGeom prst="rect">
                    <a:avLst/>
                  </a:prstGeom>
                  <a:noFill/>
                </pic:spPr>
              </pic:pic>
            </a:graphicData>
          </a:graphic>
        </wp:inline>
      </w:drawing>
    </w:r>
    <w:r>
      <w:tab/>
    </w:r>
    <w:r w:rsidR="00676888">
      <w:rPr>
        <w:noProof/>
        <w:lang w:val="en-US"/>
      </w:rPr>
      <w:drawing>
        <wp:inline distT="0" distB="0" distL="0" distR="0" wp14:anchorId="307C9690" wp14:editId="36A8D347">
          <wp:extent cx="1743075" cy="628650"/>
          <wp:effectExtent l="0" t="0" r="0" b="0"/>
          <wp:docPr id="8" name="Image 1" descr="logocaid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logocaidp2"/>
                  <pic:cNvPicPr>
                    <a:picLocks noChangeAspect="1" noChangeArrowheads="1"/>
                  </pic:cNvPicPr>
                </pic:nvPicPr>
                <pic:blipFill>
                  <a:blip r:embed="rId3"/>
                  <a:stretch>
                    <a:fillRect/>
                  </a:stretch>
                </pic:blipFill>
                <pic:spPr bwMode="auto">
                  <a:xfrm>
                    <a:off x="0" y="0"/>
                    <a:ext cx="1743075" cy="628650"/>
                  </a:xfrm>
                  <a:prstGeom prst="rect">
                    <a:avLst/>
                  </a:prstGeom>
                </pic:spPr>
              </pic:pic>
            </a:graphicData>
          </a:graphic>
        </wp:inline>
      </w:drawing>
    </w:r>
  </w:p>
  <w:p w14:paraId="53C15262" w14:textId="6C09A803" w:rsidR="007A08E8" w:rsidRDefault="007A08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11"/>
    <w:multiLevelType w:val="hybridMultilevel"/>
    <w:tmpl w:val="22B865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293BC0"/>
    <w:multiLevelType w:val="hybridMultilevel"/>
    <w:tmpl w:val="F9248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3083F"/>
    <w:multiLevelType w:val="hybridMultilevel"/>
    <w:tmpl w:val="388A5DE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1D454F0"/>
    <w:multiLevelType w:val="hybridMultilevel"/>
    <w:tmpl w:val="93409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A60EE6"/>
    <w:multiLevelType w:val="hybridMultilevel"/>
    <w:tmpl w:val="A3C44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4F52ED"/>
    <w:multiLevelType w:val="hybridMultilevel"/>
    <w:tmpl w:val="2D06BB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482B95"/>
    <w:multiLevelType w:val="hybridMultilevel"/>
    <w:tmpl w:val="719E16E6"/>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 w15:restartNumberingAfterBreak="0">
    <w:nsid w:val="57482D00"/>
    <w:multiLevelType w:val="hybridMultilevel"/>
    <w:tmpl w:val="424CAE38"/>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9" w15:restartNumberingAfterBreak="0">
    <w:nsid w:val="59C65D15"/>
    <w:multiLevelType w:val="hybridMultilevel"/>
    <w:tmpl w:val="6DF6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C2260"/>
    <w:multiLevelType w:val="hybridMultilevel"/>
    <w:tmpl w:val="F88CB2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1093C"/>
    <w:multiLevelType w:val="hybridMultilevel"/>
    <w:tmpl w:val="5114F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8457400">
    <w:abstractNumId w:val="6"/>
  </w:num>
  <w:num w:numId="2" w16cid:durableId="1554657253">
    <w:abstractNumId w:val="10"/>
  </w:num>
  <w:num w:numId="3" w16cid:durableId="540048667">
    <w:abstractNumId w:val="4"/>
  </w:num>
  <w:num w:numId="4" w16cid:durableId="1240335767">
    <w:abstractNumId w:val="12"/>
  </w:num>
  <w:num w:numId="5" w16cid:durableId="2039818874">
    <w:abstractNumId w:val="3"/>
  </w:num>
  <w:num w:numId="6" w16cid:durableId="2122648773">
    <w:abstractNumId w:val="1"/>
  </w:num>
  <w:num w:numId="7" w16cid:durableId="856967444">
    <w:abstractNumId w:val="11"/>
  </w:num>
  <w:num w:numId="8" w16cid:durableId="667025416">
    <w:abstractNumId w:val="5"/>
  </w:num>
  <w:num w:numId="9" w16cid:durableId="135680535">
    <w:abstractNumId w:val="2"/>
  </w:num>
  <w:num w:numId="10" w16cid:durableId="1845901037">
    <w:abstractNumId w:val="0"/>
  </w:num>
  <w:num w:numId="11" w16cid:durableId="1223053832">
    <w:abstractNumId w:val="8"/>
  </w:num>
  <w:num w:numId="12" w16cid:durableId="685599437">
    <w:abstractNumId w:val="7"/>
  </w:num>
  <w:num w:numId="13" w16cid:durableId="1583635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50"/>
    <w:rsid w:val="00005506"/>
    <w:rsid w:val="00123C5F"/>
    <w:rsid w:val="001A5CAB"/>
    <w:rsid w:val="001D0E34"/>
    <w:rsid w:val="001D7D0A"/>
    <w:rsid w:val="00247F69"/>
    <w:rsid w:val="00254865"/>
    <w:rsid w:val="00286813"/>
    <w:rsid w:val="00294B3C"/>
    <w:rsid w:val="002A3936"/>
    <w:rsid w:val="002B5F2B"/>
    <w:rsid w:val="002C4762"/>
    <w:rsid w:val="0030550C"/>
    <w:rsid w:val="003158C0"/>
    <w:rsid w:val="0034538E"/>
    <w:rsid w:val="00352501"/>
    <w:rsid w:val="00390036"/>
    <w:rsid w:val="00392ECF"/>
    <w:rsid w:val="003E7BA9"/>
    <w:rsid w:val="004268B3"/>
    <w:rsid w:val="00437751"/>
    <w:rsid w:val="004462C2"/>
    <w:rsid w:val="00481940"/>
    <w:rsid w:val="004E38D9"/>
    <w:rsid w:val="00516B4A"/>
    <w:rsid w:val="005A7633"/>
    <w:rsid w:val="005B37ED"/>
    <w:rsid w:val="005E3585"/>
    <w:rsid w:val="005F5005"/>
    <w:rsid w:val="00607D2B"/>
    <w:rsid w:val="006169A2"/>
    <w:rsid w:val="00660DDD"/>
    <w:rsid w:val="00676888"/>
    <w:rsid w:val="006843A3"/>
    <w:rsid w:val="007A08E8"/>
    <w:rsid w:val="007B18C0"/>
    <w:rsid w:val="007D24D8"/>
    <w:rsid w:val="009060F5"/>
    <w:rsid w:val="00965C5D"/>
    <w:rsid w:val="00976E18"/>
    <w:rsid w:val="009832B4"/>
    <w:rsid w:val="0098356F"/>
    <w:rsid w:val="0099361A"/>
    <w:rsid w:val="00A11E0F"/>
    <w:rsid w:val="00AA7A96"/>
    <w:rsid w:val="00AB7545"/>
    <w:rsid w:val="00B23AA6"/>
    <w:rsid w:val="00B654CD"/>
    <w:rsid w:val="00B8322D"/>
    <w:rsid w:val="00BA7A91"/>
    <w:rsid w:val="00BD12E0"/>
    <w:rsid w:val="00BE67FC"/>
    <w:rsid w:val="00C61444"/>
    <w:rsid w:val="00C86EA5"/>
    <w:rsid w:val="00D26937"/>
    <w:rsid w:val="00D33832"/>
    <w:rsid w:val="00E64F23"/>
    <w:rsid w:val="00E704D6"/>
    <w:rsid w:val="00E83E50"/>
    <w:rsid w:val="00EF26FC"/>
    <w:rsid w:val="00F56D99"/>
    <w:rsid w:val="00F66C8F"/>
    <w:rsid w:val="00F8663F"/>
    <w:rsid w:val="00FB73C7"/>
    <w:rsid w:val="00FE1F22"/>
    <w:rsid w:val="00FE7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B972"/>
  <w15:chartTrackingRefBased/>
  <w15:docId w15:val="{0A0BEB78-A2CE-44F7-A6BD-92486F62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08E8"/>
    <w:pPr>
      <w:tabs>
        <w:tab w:val="center" w:pos="4536"/>
        <w:tab w:val="right" w:pos="9072"/>
      </w:tabs>
      <w:spacing w:after="0" w:line="240" w:lineRule="auto"/>
    </w:pPr>
  </w:style>
  <w:style w:type="character" w:customStyle="1" w:styleId="En-tteCar">
    <w:name w:val="En-tête Car"/>
    <w:basedOn w:val="Policepardfaut"/>
    <w:link w:val="En-tte"/>
    <w:uiPriority w:val="99"/>
    <w:rsid w:val="007A08E8"/>
  </w:style>
  <w:style w:type="paragraph" w:styleId="Pieddepage">
    <w:name w:val="footer"/>
    <w:basedOn w:val="Normal"/>
    <w:link w:val="PieddepageCar"/>
    <w:uiPriority w:val="99"/>
    <w:unhideWhenUsed/>
    <w:rsid w:val="007A08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8E8"/>
  </w:style>
  <w:style w:type="table" w:customStyle="1" w:styleId="GridTable5Dark-Accent11">
    <w:name w:val="Grid Table 5 Dark - Accent 11"/>
    <w:basedOn w:val="TableauNormal"/>
    <w:uiPriority w:val="50"/>
    <w:rsid w:val="004E38D9"/>
    <w:pPr>
      <w:spacing w:after="0" w:line="240" w:lineRule="auto"/>
    </w:pPr>
    <w:rPr>
      <w:lang w:val="el-G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E38D9"/>
    <w:rPr>
      <w:color w:val="0563C1" w:themeColor="hyperlink"/>
      <w:u w:val="single"/>
    </w:rPr>
  </w:style>
  <w:style w:type="paragraph" w:styleId="Paragraphedeliste">
    <w:name w:val="List Paragraph"/>
    <w:basedOn w:val="Normal"/>
    <w:qFormat/>
    <w:rsid w:val="00286813"/>
    <w:pPr>
      <w:ind w:left="720"/>
      <w:contextualSpacing/>
    </w:pPr>
  </w:style>
  <w:style w:type="paragraph" w:customStyle="1" w:styleId="Contenudecadre">
    <w:name w:val="Contenu de cadre"/>
    <w:basedOn w:val="Normal"/>
    <w:qFormat/>
    <w:rsid w:val="00676888"/>
    <w:pPr>
      <w:spacing w:after="0" w:line="240" w:lineRule="auto"/>
    </w:pPr>
    <w:rPr>
      <w:rFonts w:ascii="Liberation Serif" w:eastAsia="DejaVu Sans" w:hAnsi="Liberation Serif" w:cs="DejaVu Sans"/>
      <w:color w:val="00000A"/>
      <w:kern w:val="2"/>
      <w:sz w:val="24"/>
      <w:szCs w:val="24"/>
      <w:lang w:eastAsia="zh-CN" w:bidi="hi-IN"/>
    </w:rPr>
  </w:style>
  <w:style w:type="table" w:styleId="Grilledutableau">
    <w:name w:val="Table Grid"/>
    <w:basedOn w:val="TableauNormal"/>
    <w:uiPriority w:val="59"/>
    <w:rsid w:val="00976E18"/>
    <w:pPr>
      <w:spacing w:after="0" w:line="240" w:lineRule="auto"/>
    </w:pPr>
    <w:rPr>
      <w:rFonts w:ascii="Liberation Serif" w:eastAsia="DejaVu Sans" w:hAnsi="Liberation Serif" w:cs="DejaVu San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6867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NKOA</dc:creator>
  <cp:keywords/>
  <dc:description/>
  <cp:lastModifiedBy>Edmon M'bia</cp:lastModifiedBy>
  <cp:revision>3</cp:revision>
  <dcterms:created xsi:type="dcterms:W3CDTF">2025-11-17T12:35:00Z</dcterms:created>
  <dcterms:modified xsi:type="dcterms:W3CDTF">2025-11-17T12:35:00Z</dcterms:modified>
</cp:coreProperties>
</file>