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CCED1" w14:textId="2E966F84" w:rsidR="0059041F" w:rsidRDefault="0059041F" w:rsidP="006D13B9">
      <w:pPr>
        <w:rPr>
          <w:rFonts w:ascii="Gill Sans MT" w:hAnsi="Gill Sans MT"/>
          <w:sz w:val="44"/>
          <w:szCs w:val="44"/>
        </w:rPr>
      </w:pPr>
    </w:p>
    <w:p w14:paraId="1F0C9134" w14:textId="77777777" w:rsidR="00E51A07" w:rsidRPr="00E51A07" w:rsidRDefault="00E51A07" w:rsidP="00E51A07">
      <w:pPr>
        <w:widowControl w:val="0"/>
        <w:spacing w:after="120" w:line="240" w:lineRule="auto"/>
        <w:jc w:val="center"/>
        <w:outlineLvl w:val="0"/>
        <w:rPr>
          <w:rFonts w:ascii="Calibri Light" w:eastAsia="Times New Roman" w:hAnsi="Calibri Light" w:cs="Times New Roman"/>
          <w:b/>
          <w:color w:val="404040"/>
          <w:sz w:val="32"/>
          <w:szCs w:val="32"/>
        </w:rPr>
      </w:pPr>
      <w:r w:rsidRPr="00E51A07">
        <w:rPr>
          <w:rFonts w:ascii="Calibri Light" w:eastAsia="Times New Roman" w:hAnsi="Calibri Light" w:cs="Times New Roman"/>
          <w:b/>
          <w:color w:val="404040"/>
          <w:sz w:val="32"/>
          <w:szCs w:val="32"/>
        </w:rPr>
        <w:t>Termes de Reference</w:t>
      </w:r>
    </w:p>
    <w:p w14:paraId="14E049B5" w14:textId="1510E441" w:rsidR="00DB141C" w:rsidRPr="00DB141C" w:rsidRDefault="00DB141C" w:rsidP="00594D50">
      <w:pPr>
        <w:widowControl w:val="0"/>
        <w:spacing w:after="120" w:line="240" w:lineRule="auto"/>
        <w:jc w:val="center"/>
        <w:outlineLvl w:val="0"/>
        <w:rPr>
          <w:rFonts w:ascii="Calibri Light" w:eastAsia="Times New Roman" w:hAnsi="Calibri Light" w:cs="Times New Roman"/>
          <w:b/>
          <w:color w:val="404040"/>
          <w:sz w:val="32"/>
          <w:szCs w:val="32"/>
        </w:rPr>
      </w:pPr>
      <w:r w:rsidRPr="00DB141C">
        <w:rPr>
          <w:rFonts w:ascii="Calibri Light" w:eastAsia="Times New Roman" w:hAnsi="Calibri Light" w:cs="Times New Roman"/>
          <w:b/>
          <w:color w:val="404040"/>
          <w:sz w:val="32"/>
          <w:szCs w:val="32"/>
        </w:rPr>
        <w:t>Elaboration d'un guide</w:t>
      </w:r>
      <w:r w:rsidR="00C42280">
        <w:rPr>
          <w:rFonts w:ascii="Calibri Light" w:eastAsia="Times New Roman" w:hAnsi="Calibri Light" w:cs="Times New Roman"/>
          <w:b/>
          <w:color w:val="404040"/>
          <w:sz w:val="32"/>
          <w:szCs w:val="32"/>
        </w:rPr>
        <w:t xml:space="preserve"> harmonisé</w:t>
      </w:r>
      <w:r w:rsidRPr="00DB141C">
        <w:rPr>
          <w:rFonts w:ascii="Calibri Light" w:eastAsia="Times New Roman" w:hAnsi="Calibri Light" w:cs="Times New Roman"/>
          <w:b/>
          <w:color w:val="404040"/>
          <w:sz w:val="32"/>
          <w:szCs w:val="32"/>
        </w:rPr>
        <w:t xml:space="preserve"> sur la mise en place</w:t>
      </w:r>
      <w:r w:rsidR="00C42280">
        <w:rPr>
          <w:rFonts w:ascii="Calibri Light" w:eastAsia="Times New Roman" w:hAnsi="Calibri Light" w:cs="Times New Roman"/>
          <w:b/>
          <w:color w:val="404040"/>
          <w:sz w:val="32"/>
          <w:szCs w:val="32"/>
        </w:rPr>
        <w:t xml:space="preserve"> </w:t>
      </w:r>
      <w:r w:rsidR="00594D50">
        <w:rPr>
          <w:rFonts w:ascii="Calibri Light" w:eastAsia="Times New Roman" w:hAnsi="Calibri Light" w:cs="Times New Roman"/>
          <w:b/>
          <w:color w:val="404040"/>
          <w:sz w:val="32"/>
          <w:szCs w:val="32"/>
        </w:rPr>
        <w:t>du budget p</w:t>
      </w:r>
      <w:r w:rsidR="00594D50" w:rsidRPr="00DB141C">
        <w:rPr>
          <w:rFonts w:ascii="Calibri Light" w:eastAsia="Times New Roman" w:hAnsi="Calibri Light" w:cs="Times New Roman"/>
          <w:b/>
          <w:color w:val="404040"/>
          <w:sz w:val="32"/>
          <w:szCs w:val="32"/>
        </w:rPr>
        <w:t>articipatif</w:t>
      </w:r>
      <w:r w:rsidR="00C204F1">
        <w:rPr>
          <w:rFonts w:ascii="Calibri Light" w:eastAsia="Times New Roman" w:hAnsi="Calibri Light" w:cs="Times New Roman"/>
          <w:b/>
          <w:color w:val="404040"/>
          <w:sz w:val="32"/>
          <w:szCs w:val="32"/>
        </w:rPr>
        <w:t xml:space="preserve"> en Côte d’Ivoire.</w:t>
      </w:r>
    </w:p>
    <w:tbl>
      <w:tblPr>
        <w:tblStyle w:val="GridTable5Dark-Accent11"/>
        <w:tblpPr w:leftFromText="141" w:rightFromText="141" w:vertAnchor="page" w:horzAnchor="margin" w:tblpY="3676"/>
        <w:tblW w:w="9351"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2410"/>
        <w:gridCol w:w="6941"/>
      </w:tblGrid>
      <w:tr w:rsidR="00594D50" w:rsidRPr="00594D50" w14:paraId="0CC2E6E1" w14:textId="77777777" w:rsidTr="00594D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14:paraId="38839571" w14:textId="77777777" w:rsidR="00594D50" w:rsidRPr="00594D50" w:rsidRDefault="00594D50" w:rsidP="00594D50">
            <w:pPr>
              <w:widowControl w:val="0"/>
            </w:pPr>
            <w:r w:rsidRPr="00594D50">
              <w:t>Titre du Projet</w:t>
            </w:r>
          </w:p>
        </w:tc>
        <w:tc>
          <w:tcPr>
            <w:tcW w:w="6941" w:type="dxa"/>
            <w:tcBorders>
              <w:right w:val="nil"/>
            </w:tcBorders>
          </w:tcPr>
          <w:p w14:paraId="2B08D43D" w14:textId="77777777" w:rsidR="00594D50" w:rsidRPr="00594D50" w:rsidRDefault="00594D50" w:rsidP="00594D50">
            <w:pPr>
              <w:widowControl w:val="0"/>
              <w:cnfStyle w:val="100000000000" w:firstRow="1" w:lastRow="0" w:firstColumn="0" w:lastColumn="0" w:oddVBand="0" w:evenVBand="0" w:oddHBand="0" w:evenHBand="0" w:firstRowFirstColumn="0" w:firstRowLastColumn="0" w:lastRowFirstColumn="0" w:lastRowLastColumn="0"/>
            </w:pPr>
            <w:r w:rsidRPr="00594D50">
              <w:t xml:space="preserve">Programme d’Appui aux Gouvernements Ouverts Francophones #PAGOF </w:t>
            </w:r>
          </w:p>
        </w:tc>
      </w:tr>
      <w:tr w:rsidR="00594D50" w:rsidRPr="00594D50" w14:paraId="6BA2DC32" w14:textId="77777777" w:rsidTr="00594D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14:paraId="2C1FFA7D" w14:textId="77777777" w:rsidR="00594D50" w:rsidRPr="00594D50" w:rsidRDefault="00594D50" w:rsidP="00594D50">
            <w:pPr>
              <w:widowControl w:val="0"/>
            </w:pPr>
            <w:r w:rsidRPr="00594D50">
              <w:t>Directrice de Projet</w:t>
            </w:r>
          </w:p>
        </w:tc>
        <w:tc>
          <w:tcPr>
            <w:tcW w:w="6941" w:type="dxa"/>
            <w:tcBorders>
              <w:right w:val="nil"/>
            </w:tcBorders>
          </w:tcPr>
          <w:p w14:paraId="61D96274" w14:textId="77777777" w:rsidR="00594D50" w:rsidRPr="00594D50" w:rsidRDefault="00594D50" w:rsidP="00594D50">
            <w:pPr>
              <w:widowControl w:val="0"/>
              <w:cnfStyle w:val="000000100000" w:firstRow="0" w:lastRow="0" w:firstColumn="0" w:lastColumn="0" w:oddVBand="0" w:evenVBand="0" w:oddHBand="1" w:evenHBand="0" w:firstRowFirstColumn="0" w:firstRowLastColumn="0" w:lastRowFirstColumn="0" w:lastRowLastColumn="0"/>
              <w:rPr>
                <w:color w:val="404040" w:themeColor="text1" w:themeTint="BF"/>
              </w:rPr>
            </w:pPr>
            <w:r w:rsidRPr="00594D50">
              <w:rPr>
                <w:color w:val="404040" w:themeColor="text1" w:themeTint="BF"/>
              </w:rPr>
              <w:t>Nicole NKOA</w:t>
            </w:r>
          </w:p>
        </w:tc>
      </w:tr>
      <w:tr w:rsidR="00594D50" w:rsidRPr="00594D50" w14:paraId="5B296234" w14:textId="77777777" w:rsidTr="00594D50">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14:paraId="61E6651F" w14:textId="77777777" w:rsidR="00594D50" w:rsidRPr="00594D50" w:rsidRDefault="00594D50" w:rsidP="00594D50">
            <w:pPr>
              <w:widowControl w:val="0"/>
            </w:pPr>
            <w:r w:rsidRPr="00594D50">
              <w:t>Email</w:t>
            </w:r>
          </w:p>
        </w:tc>
        <w:tc>
          <w:tcPr>
            <w:tcW w:w="6941" w:type="dxa"/>
            <w:tcBorders>
              <w:right w:val="nil"/>
            </w:tcBorders>
          </w:tcPr>
          <w:p w14:paraId="5EC232F2" w14:textId="77777777" w:rsidR="00594D50" w:rsidRPr="00594D50" w:rsidRDefault="00594D50" w:rsidP="00594D50">
            <w:pPr>
              <w:widowControl w:val="0"/>
              <w:cnfStyle w:val="000000000000" w:firstRow="0" w:lastRow="0" w:firstColumn="0" w:lastColumn="0" w:oddVBand="0" w:evenVBand="0" w:oddHBand="0" w:evenHBand="0" w:firstRowFirstColumn="0" w:firstRowLastColumn="0" w:lastRowFirstColumn="0" w:lastRowLastColumn="0"/>
              <w:rPr>
                <w:color w:val="404040" w:themeColor="text1" w:themeTint="BF"/>
              </w:rPr>
            </w:pPr>
            <w:r w:rsidRPr="00594D50">
              <w:rPr>
                <w:color w:val="0563C1" w:themeColor="hyperlink"/>
                <w:u w:val="single"/>
              </w:rPr>
              <w:t>Nicole.nkoa@expertisefrance.fr</w:t>
            </w:r>
          </w:p>
        </w:tc>
      </w:tr>
      <w:tr w:rsidR="00594D50" w:rsidRPr="00594D50" w14:paraId="1A5801F3" w14:textId="77777777" w:rsidTr="00594D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14:paraId="5DA93B22" w14:textId="77777777" w:rsidR="00594D50" w:rsidRPr="00594D50" w:rsidRDefault="00594D50" w:rsidP="00594D50">
            <w:pPr>
              <w:widowControl w:val="0"/>
            </w:pPr>
            <w:r w:rsidRPr="00594D50">
              <w:t>Pays/institution</w:t>
            </w:r>
          </w:p>
        </w:tc>
        <w:tc>
          <w:tcPr>
            <w:tcW w:w="6941" w:type="dxa"/>
            <w:tcBorders>
              <w:right w:val="nil"/>
            </w:tcBorders>
          </w:tcPr>
          <w:p w14:paraId="404E63D0" w14:textId="77777777" w:rsidR="00594D50" w:rsidRPr="00594D50" w:rsidRDefault="00594D50" w:rsidP="00594D50">
            <w:pPr>
              <w:widowControl w:val="0"/>
              <w:cnfStyle w:val="000000100000" w:firstRow="0" w:lastRow="0" w:firstColumn="0" w:lastColumn="0" w:oddVBand="0" w:evenVBand="0" w:oddHBand="1" w:evenHBand="0" w:firstRowFirstColumn="0" w:firstRowLastColumn="0" w:lastRowFirstColumn="0" w:lastRowLastColumn="0"/>
              <w:rPr>
                <w:color w:val="404040" w:themeColor="text1" w:themeTint="BF"/>
              </w:rPr>
            </w:pPr>
            <w:r w:rsidRPr="00594D50">
              <w:rPr>
                <w:color w:val="404040" w:themeColor="text1" w:themeTint="BF"/>
              </w:rPr>
              <w:t>Côte d’Ivoire /OSC</w:t>
            </w:r>
          </w:p>
        </w:tc>
      </w:tr>
      <w:tr w:rsidR="00594D50" w:rsidRPr="00594D50" w14:paraId="6809D09D" w14:textId="77777777" w:rsidTr="00594D50">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14:paraId="3D4F8385" w14:textId="77777777" w:rsidR="00594D50" w:rsidRPr="00594D50" w:rsidRDefault="00594D50" w:rsidP="00594D50">
            <w:pPr>
              <w:widowControl w:val="0"/>
            </w:pPr>
            <w:r w:rsidRPr="00594D50">
              <w:t>Opérateur sur l’activité</w:t>
            </w:r>
          </w:p>
        </w:tc>
        <w:tc>
          <w:tcPr>
            <w:tcW w:w="6941" w:type="dxa"/>
            <w:tcBorders>
              <w:right w:val="nil"/>
            </w:tcBorders>
          </w:tcPr>
          <w:p w14:paraId="2E7560A8" w14:textId="77777777" w:rsidR="00594D50" w:rsidRPr="00594D50" w:rsidRDefault="00594D50" w:rsidP="00594D50">
            <w:pPr>
              <w:widowControl w:val="0"/>
              <w:cnfStyle w:val="000000000000" w:firstRow="0" w:lastRow="0" w:firstColumn="0" w:lastColumn="0" w:oddVBand="0" w:evenVBand="0" w:oddHBand="0" w:evenHBand="0" w:firstRowFirstColumn="0" w:firstRowLastColumn="0" w:lastRowFirstColumn="0" w:lastRowLastColumn="0"/>
              <w:rPr>
                <w:b/>
                <w:color w:val="404040" w:themeColor="text1" w:themeTint="BF"/>
              </w:rPr>
            </w:pPr>
            <w:r w:rsidRPr="00594D50">
              <w:rPr>
                <w:b/>
                <w:color w:val="404040" w:themeColor="text1" w:themeTint="BF"/>
              </w:rPr>
              <w:t>Expertise France</w:t>
            </w:r>
          </w:p>
        </w:tc>
      </w:tr>
      <w:tr w:rsidR="00594D50" w:rsidRPr="00594D50" w14:paraId="0500E9BD" w14:textId="77777777" w:rsidTr="00594D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14:paraId="5B951118" w14:textId="77777777" w:rsidR="00594D50" w:rsidRPr="00594D50" w:rsidRDefault="00594D50" w:rsidP="00594D50">
            <w:pPr>
              <w:widowControl w:val="0"/>
            </w:pPr>
            <w:r w:rsidRPr="00594D50">
              <w:t>Activité</w:t>
            </w:r>
          </w:p>
        </w:tc>
        <w:tc>
          <w:tcPr>
            <w:tcW w:w="6941" w:type="dxa"/>
            <w:tcBorders>
              <w:right w:val="nil"/>
            </w:tcBorders>
          </w:tcPr>
          <w:p w14:paraId="00BD9B71" w14:textId="5A1E2755" w:rsidR="00594D50" w:rsidRPr="00594D50" w:rsidRDefault="00594D50" w:rsidP="00594D50">
            <w:pPr>
              <w:widowControl w:val="0"/>
              <w:spacing w:after="120"/>
              <w:outlineLvl w:val="0"/>
              <w:cnfStyle w:val="000000100000" w:firstRow="0" w:lastRow="0" w:firstColumn="0" w:lastColumn="0" w:oddVBand="0" w:evenVBand="0" w:oddHBand="1" w:evenHBand="0" w:firstRowFirstColumn="0" w:firstRowLastColumn="0" w:lastRowFirstColumn="0" w:lastRowLastColumn="0"/>
              <w:rPr>
                <w:b/>
                <w:color w:val="404040"/>
                <w:lang w:val="fr-FR"/>
              </w:rPr>
            </w:pPr>
            <w:r w:rsidRPr="00594D50">
              <w:rPr>
                <w:b/>
                <w:color w:val="404040"/>
              </w:rPr>
              <w:t>Elaboration d'un guide harmonisé sur la mise en place du budget</w:t>
            </w:r>
            <w:r w:rsidR="00AB3328">
              <w:rPr>
                <w:b/>
                <w:color w:val="404040"/>
                <w:lang w:val="fr-FR"/>
              </w:rPr>
              <w:t xml:space="preserve"> participatif en Côte d’Ivoire</w:t>
            </w:r>
          </w:p>
        </w:tc>
      </w:tr>
    </w:tbl>
    <w:p w14:paraId="780F0B22" w14:textId="742B0318" w:rsidR="0080226F" w:rsidRDefault="0080226F" w:rsidP="0059041F">
      <w:pPr>
        <w:rPr>
          <w:b/>
          <w:bCs/>
          <w:sz w:val="24"/>
          <w:szCs w:val="24"/>
        </w:rPr>
      </w:pPr>
    </w:p>
    <w:p w14:paraId="0642AD73" w14:textId="77777777" w:rsidR="00925C56" w:rsidRDefault="0059041F" w:rsidP="0059041F">
      <w:pPr>
        <w:rPr>
          <w:rFonts w:asciiTheme="majorHAnsi" w:eastAsiaTheme="majorEastAsia" w:hAnsiTheme="majorHAnsi" w:cs="Times New Roman"/>
          <w:b/>
          <w:color w:val="2F5496" w:themeColor="accent1" w:themeShade="BF"/>
          <w:sz w:val="32"/>
          <w:szCs w:val="32"/>
        </w:rPr>
      </w:pPr>
      <w:r w:rsidRPr="00594D50">
        <w:rPr>
          <w:rFonts w:asciiTheme="majorHAnsi" w:eastAsiaTheme="majorEastAsia" w:hAnsiTheme="majorHAnsi" w:cs="Times New Roman"/>
          <w:b/>
          <w:color w:val="2F5496" w:themeColor="accent1" w:themeShade="BF"/>
          <w:sz w:val="32"/>
          <w:szCs w:val="32"/>
        </w:rPr>
        <w:t xml:space="preserve"> </w:t>
      </w:r>
      <w:r w:rsidR="00594D50" w:rsidRPr="00594D50">
        <w:rPr>
          <w:rFonts w:asciiTheme="majorHAnsi" w:eastAsiaTheme="majorEastAsia" w:hAnsiTheme="majorHAnsi" w:cs="Times New Roman"/>
          <w:b/>
          <w:color w:val="2F5496" w:themeColor="accent1" w:themeShade="BF"/>
          <w:sz w:val="32"/>
          <w:szCs w:val="32"/>
        </w:rPr>
        <w:t>Description et contexte du PAGOF</w:t>
      </w:r>
    </w:p>
    <w:p w14:paraId="3167E7F1" w14:textId="77777777" w:rsidR="00925C56" w:rsidRPr="00925C56" w:rsidRDefault="00925C56" w:rsidP="00925C56">
      <w:pPr>
        <w:spacing w:line="276" w:lineRule="auto"/>
        <w:jc w:val="both"/>
        <w:rPr>
          <w:rFonts w:eastAsia="Times New Roman" w:cs="Times New Roman"/>
        </w:rPr>
      </w:pPr>
      <w:r w:rsidRPr="00925C56">
        <w:rPr>
          <w:rFonts w:eastAsia="Times New Roman" w:cs="Times New Roman"/>
        </w:rPr>
        <w:t xml:space="preserve">Lors de sa co-présidence du Partenariat pour un Gouvernement Ouvert (PGO - sept. 16-sept. 17), et dans le cadre de son Plan d’Action National 2018-2020, la France s’est engagée à soutenir la transparence de l’action publique au niveau international en affichant un soutien aux pays francophones dans la mise en œuvre de leur plan d’action. Le Gouvernement français a ainsi décidé de mettre en place, via un financement de l’AFD, le </w:t>
      </w:r>
      <w:r w:rsidRPr="00925C56">
        <w:rPr>
          <w:rFonts w:eastAsia="Times New Roman" w:cs="Times New Roman"/>
          <w:b/>
        </w:rPr>
        <w:t>Projet d’Appui aux Gouvernements Ouverts Francophones (PAGOF)</w:t>
      </w:r>
      <w:r w:rsidRPr="00925C56">
        <w:rPr>
          <w:rFonts w:eastAsia="Times New Roman" w:cs="Times New Roman"/>
        </w:rPr>
        <w:t>.</w:t>
      </w:r>
    </w:p>
    <w:p w14:paraId="7A39E89B" w14:textId="77777777" w:rsidR="00925C56" w:rsidRPr="00925C56" w:rsidRDefault="00925C56" w:rsidP="00925C56">
      <w:pPr>
        <w:spacing w:line="276" w:lineRule="auto"/>
        <w:jc w:val="both"/>
        <w:rPr>
          <w:rFonts w:eastAsia="Times New Roman" w:cs="Times New Roman"/>
        </w:rPr>
      </w:pPr>
      <w:r w:rsidRPr="00925C56">
        <w:rPr>
          <w:rFonts w:eastAsia="Times New Roman" w:cs="Times New Roman"/>
        </w:rPr>
        <w:t xml:space="preserve">Sur cette base l’AFD a décidé de confier à Expertise France (Agence française d’Expertise Technique Internationale) et CFI (Agence Française de développement médias) ce projet d’Assistance Technique, à destination des pays d’Afrique francophone, et ainsi d’accompagner ces derniers dans la mise en œuvre de leur réforme de gouvernement ouvert. La première phase du projet (PAGOF1) d’une durée de 3,5 ans, a ciblé en priorité les 3 pays déjà membres de l’initiative internationale, à savoir la Tunisie, le Burkina Faso et la Côte d’Ivoire (2018 -2022). </w:t>
      </w:r>
    </w:p>
    <w:p w14:paraId="1A9D7D45" w14:textId="77777777" w:rsidR="00925C56" w:rsidRPr="00925C56" w:rsidRDefault="00925C56" w:rsidP="00925C56">
      <w:pPr>
        <w:spacing w:line="276" w:lineRule="auto"/>
        <w:jc w:val="both"/>
        <w:rPr>
          <w:rFonts w:eastAsia="Times New Roman" w:cs="Times New Roman"/>
        </w:rPr>
      </w:pPr>
      <w:r w:rsidRPr="00925C56">
        <w:rPr>
          <w:rFonts w:eastAsia="Times New Roman" w:cs="Times New Roman"/>
        </w:rPr>
        <w:t>Fort de son succès, une seconde phase a été validée par l’AFD. Menée par l’opérateur Expertise France, elle concernera désormais 05 pays : Burkina Faso, Côte d’Ivoire, Maroc, Tunisie et Sénégal.</w:t>
      </w:r>
    </w:p>
    <w:p w14:paraId="26DB7664" w14:textId="77777777" w:rsidR="00925C56" w:rsidRPr="00925C56" w:rsidRDefault="00925C56" w:rsidP="00925C56">
      <w:pPr>
        <w:spacing w:line="276" w:lineRule="auto"/>
        <w:jc w:val="both"/>
        <w:rPr>
          <w:rFonts w:eastAsia="Times New Roman" w:cs="Times New Roman"/>
        </w:rPr>
      </w:pPr>
      <w:r w:rsidRPr="00925C56">
        <w:rPr>
          <w:rFonts w:eastAsia="Times New Roman" w:cs="Times New Roman"/>
        </w:rPr>
        <w:t xml:space="preserve">Dans cette nouvelle phase, le PAGOF2 continuera son appui aux côtés des administrations et de la société civile (dont les médias) de la Côte d’Ivoire, du Burkina Faso, de la Tunisie, du Sénégal et du Maroc, dans la mise en œuvre des engagements techniques du Gouvernement Ouvert et dans la mise en place de leur Plan d'Action National. </w:t>
      </w:r>
    </w:p>
    <w:p w14:paraId="62803726" w14:textId="4C59A841" w:rsidR="006E17D8" w:rsidRDefault="00925C56" w:rsidP="00925C56">
      <w:pPr>
        <w:tabs>
          <w:tab w:val="num" w:pos="720"/>
        </w:tabs>
        <w:spacing w:line="276" w:lineRule="auto"/>
        <w:jc w:val="both"/>
        <w:rPr>
          <w:rFonts w:ascii="Times New Roman" w:hAnsi="Times New Roman" w:cs="Times New Roman"/>
          <w:color w:val="000000" w:themeColor="text1"/>
          <w:sz w:val="24"/>
          <w:szCs w:val="24"/>
        </w:rPr>
      </w:pPr>
      <w:r w:rsidRPr="00925C56">
        <w:rPr>
          <w:rFonts w:eastAsia="Times New Roman" w:cs="Times New Roman"/>
        </w:rPr>
        <w:t>L’objectif général du #PAGOF est de soutenir et accompagner les administrations et la société civile (dont les médias) des pays bénéficiaires dans la réalisation de leurs engagements en lien avec le gouvernement ouvert afin de respecter les principes du PGO que sont la transparence de l’action publique et l’accès aux données, l’intégrité de l’action publique et des agents publics et l’utilisation des nouvelles technologies en faveur de l’ouverture et de la redevabilité. Il vise également à sensibiliser et soutenir les efforts des pays d’Afrique francophone dans leur démarche d’adhésion au PGO.</w:t>
      </w:r>
    </w:p>
    <w:p w14:paraId="5F249244" w14:textId="77777777" w:rsidR="005A6D87" w:rsidRDefault="005A6D87" w:rsidP="0059041F">
      <w:pPr>
        <w:spacing w:line="276" w:lineRule="auto"/>
        <w:jc w:val="both"/>
        <w:rPr>
          <w:rFonts w:ascii="Times New Roman" w:hAnsi="Times New Roman" w:cs="Times New Roman"/>
          <w:color w:val="000000" w:themeColor="text1"/>
          <w:sz w:val="24"/>
          <w:szCs w:val="24"/>
        </w:rPr>
      </w:pPr>
    </w:p>
    <w:p w14:paraId="5FBA8833" w14:textId="7E6E81CE" w:rsidR="00925C56" w:rsidRPr="00925C56" w:rsidRDefault="00925C56" w:rsidP="00925C56">
      <w:pPr>
        <w:keepNext/>
        <w:keepLines/>
        <w:spacing w:after="120" w:line="240" w:lineRule="auto"/>
        <w:outlineLvl w:val="0"/>
        <w:rPr>
          <w:rFonts w:asciiTheme="majorHAnsi" w:eastAsiaTheme="majorEastAsia" w:hAnsiTheme="majorHAnsi" w:cs="Times New Roman"/>
          <w:b/>
          <w:color w:val="2F5496" w:themeColor="accent1" w:themeShade="BF"/>
          <w:sz w:val="32"/>
          <w:szCs w:val="32"/>
        </w:rPr>
      </w:pPr>
      <w:r w:rsidRPr="00925C56">
        <w:rPr>
          <w:rFonts w:asciiTheme="majorHAnsi" w:eastAsiaTheme="majorEastAsia" w:hAnsiTheme="majorHAnsi" w:cs="Times New Roman"/>
          <w:b/>
          <w:color w:val="2F5496" w:themeColor="accent1" w:themeShade="BF"/>
          <w:sz w:val="32"/>
          <w:szCs w:val="32"/>
        </w:rPr>
        <w:lastRenderedPageBreak/>
        <w:t>Contexte et justification de cette activité</w:t>
      </w:r>
    </w:p>
    <w:p w14:paraId="32D0BF75" w14:textId="77777777" w:rsidR="00CC3CA1" w:rsidRPr="00925C56" w:rsidRDefault="00CC3CA1" w:rsidP="00925C56">
      <w:pPr>
        <w:tabs>
          <w:tab w:val="num" w:pos="720"/>
        </w:tabs>
        <w:spacing w:line="276" w:lineRule="auto"/>
        <w:jc w:val="both"/>
        <w:rPr>
          <w:rFonts w:eastAsia="Times New Roman" w:cs="Times New Roman"/>
        </w:rPr>
      </w:pPr>
      <w:r w:rsidRPr="00925C56">
        <w:rPr>
          <w:rFonts w:eastAsia="Times New Roman" w:cs="Times New Roman"/>
        </w:rPr>
        <w:t xml:space="preserve">Le processus de décentralisation en Côte d’Ivoire a véritablement démarré en 1978 avec la loi n° 78-07 du 09 janvier 1978 qui a établi 28 communes à part entière et mise en place un système communal uniformisé dans le pays. Depuis lors, la politique de décentralisation s’est renforcée et a permis à la Côte d’Ivoire de disposer de 14 districts, 31 régions et 197 communes. </w:t>
      </w:r>
    </w:p>
    <w:p w14:paraId="7748C44C" w14:textId="794DC993" w:rsidR="00CC3CA1" w:rsidRPr="00925C56" w:rsidRDefault="00D025FC" w:rsidP="00925C56">
      <w:pPr>
        <w:tabs>
          <w:tab w:val="num" w:pos="720"/>
        </w:tabs>
        <w:spacing w:line="276" w:lineRule="auto"/>
        <w:jc w:val="both"/>
        <w:rPr>
          <w:rFonts w:eastAsia="Times New Roman" w:cs="Times New Roman"/>
        </w:rPr>
      </w:pPr>
      <w:r w:rsidRPr="00925C56">
        <w:rPr>
          <w:rFonts w:eastAsia="Times New Roman" w:cs="Times New Roman"/>
        </w:rPr>
        <w:t>Cependant, constat est fait des pesanteurs dans l</w:t>
      </w:r>
      <w:r w:rsidR="00CC3CA1" w:rsidRPr="00925C56">
        <w:rPr>
          <w:rFonts w:eastAsia="Times New Roman" w:cs="Times New Roman"/>
        </w:rPr>
        <w:t xml:space="preserve">’élaboration et à l’exécution rapide et efficace des budgets des communes et régions ; ce </w:t>
      </w:r>
      <w:r w:rsidR="00446B5E" w:rsidRPr="00925C56">
        <w:rPr>
          <w:rFonts w:eastAsia="Times New Roman" w:cs="Times New Roman"/>
        </w:rPr>
        <w:t xml:space="preserve">qui a un impact négatif </w:t>
      </w:r>
      <w:r w:rsidR="00CC3CA1" w:rsidRPr="00925C56">
        <w:rPr>
          <w:rFonts w:eastAsia="Times New Roman" w:cs="Times New Roman"/>
        </w:rPr>
        <w:t xml:space="preserve">dans la prestation de services et dans l’exécution </w:t>
      </w:r>
      <w:r w:rsidR="00446B5E" w:rsidRPr="00925C56">
        <w:rPr>
          <w:rFonts w:eastAsia="Times New Roman" w:cs="Times New Roman"/>
        </w:rPr>
        <w:t xml:space="preserve">des projets. Le financement des activités des </w:t>
      </w:r>
      <w:r w:rsidR="00CC3CA1" w:rsidRPr="00925C56">
        <w:rPr>
          <w:rFonts w:eastAsia="Times New Roman" w:cs="Times New Roman"/>
        </w:rPr>
        <w:t>communes e</w:t>
      </w:r>
      <w:r w:rsidR="00446B5E" w:rsidRPr="00925C56">
        <w:rPr>
          <w:rFonts w:eastAsia="Times New Roman" w:cs="Times New Roman"/>
        </w:rPr>
        <w:t xml:space="preserve">t régions continue d’être un défi. </w:t>
      </w:r>
      <w:r w:rsidR="00CC3CA1" w:rsidRPr="00925C56">
        <w:rPr>
          <w:rFonts w:eastAsia="Times New Roman" w:cs="Times New Roman"/>
        </w:rPr>
        <w:t xml:space="preserve"> L</w:t>
      </w:r>
      <w:r w:rsidR="00710573" w:rsidRPr="00925C56">
        <w:rPr>
          <w:rFonts w:eastAsia="Times New Roman" w:cs="Times New Roman"/>
        </w:rPr>
        <w:t xml:space="preserve">e budget </w:t>
      </w:r>
      <w:r w:rsidR="00CC3CA1" w:rsidRPr="00925C56">
        <w:rPr>
          <w:rFonts w:eastAsia="Times New Roman" w:cs="Times New Roman"/>
        </w:rPr>
        <w:t xml:space="preserve">d’investissement </w:t>
      </w:r>
      <w:r w:rsidR="00710573" w:rsidRPr="00925C56">
        <w:rPr>
          <w:rFonts w:eastAsia="Times New Roman" w:cs="Times New Roman"/>
        </w:rPr>
        <w:t xml:space="preserve">des communes </w:t>
      </w:r>
      <w:r w:rsidR="00CC3CA1" w:rsidRPr="00925C56">
        <w:rPr>
          <w:rFonts w:eastAsia="Times New Roman" w:cs="Times New Roman"/>
        </w:rPr>
        <w:t>pour le développement reste faible et insuff</w:t>
      </w:r>
      <w:r w:rsidR="00710573" w:rsidRPr="00925C56">
        <w:rPr>
          <w:rFonts w:eastAsia="Times New Roman" w:cs="Times New Roman"/>
        </w:rPr>
        <w:t xml:space="preserve">isant pour couvrir l’ensemble des besoins existants. </w:t>
      </w:r>
    </w:p>
    <w:p w14:paraId="3D9FA0F4" w14:textId="6A840C1A" w:rsidR="00CC3CA1" w:rsidRPr="00925C56" w:rsidRDefault="00CC3CA1" w:rsidP="00925C56">
      <w:pPr>
        <w:tabs>
          <w:tab w:val="num" w:pos="720"/>
        </w:tabs>
        <w:spacing w:line="276" w:lineRule="auto"/>
        <w:jc w:val="both"/>
        <w:rPr>
          <w:rFonts w:eastAsia="Times New Roman" w:cs="Times New Roman"/>
        </w:rPr>
      </w:pPr>
      <w:r w:rsidRPr="00925C56">
        <w:rPr>
          <w:rFonts w:eastAsia="Times New Roman" w:cs="Times New Roman"/>
        </w:rPr>
        <w:t>En outre, l’accès à l’information est limité et la participati</w:t>
      </w:r>
      <w:r w:rsidR="000A435F">
        <w:rPr>
          <w:rFonts w:eastAsia="Times New Roman" w:cs="Times New Roman"/>
        </w:rPr>
        <w:t>on citoyenne reste encore mitigée</w:t>
      </w:r>
      <w:r w:rsidRPr="00925C56">
        <w:rPr>
          <w:rFonts w:eastAsia="Times New Roman" w:cs="Times New Roman"/>
        </w:rPr>
        <w:t xml:space="preserve">, de même que la redevabilité des dirigeants locaux. </w:t>
      </w:r>
      <w:r w:rsidR="00F35DC0">
        <w:rPr>
          <w:rFonts w:eastAsia="Times New Roman" w:cs="Times New Roman"/>
        </w:rPr>
        <w:t>L</w:t>
      </w:r>
      <w:r w:rsidRPr="00925C56">
        <w:rPr>
          <w:rFonts w:eastAsia="Times New Roman" w:cs="Times New Roman"/>
        </w:rPr>
        <w:t xml:space="preserve">es Collectivités Territoriales Décentralisées (CTD) en Côte d’Ivoire restent peu outillées pour élaborer et exécuter les programmes de développement locaux. </w:t>
      </w:r>
    </w:p>
    <w:p w14:paraId="2FEE8888" w14:textId="5E13DDEC" w:rsidR="00CC3CA1" w:rsidRPr="00925C56" w:rsidRDefault="00CC3CA1" w:rsidP="00925C56">
      <w:pPr>
        <w:tabs>
          <w:tab w:val="num" w:pos="720"/>
        </w:tabs>
        <w:spacing w:line="276" w:lineRule="auto"/>
        <w:jc w:val="both"/>
        <w:rPr>
          <w:rFonts w:eastAsia="Times New Roman" w:cs="Times New Roman"/>
        </w:rPr>
      </w:pPr>
      <w:r w:rsidRPr="00925C56">
        <w:rPr>
          <w:rFonts w:eastAsia="Times New Roman" w:cs="Times New Roman"/>
        </w:rPr>
        <w:t>Plusieurs projets/programmes initiés par l’Etat ainsi que plusieurs OSC soutenus principalement par le PAGOF, l’Union Européenne et l’Agence Américaine pour le Développement International (USAID) ont initiés le processus budgétaire participatif. le passage à l’échelle national et l’appropriation des dispositifs de gouvernance concertée restent des défis majeurs à la suite de l’arrêt des projets initiés par les communes pratiquant le Processus Budgétaire Participatif.</w:t>
      </w:r>
    </w:p>
    <w:p w14:paraId="7867680D" w14:textId="1819937D" w:rsidR="004338C9" w:rsidRPr="00925C56" w:rsidRDefault="00656F7D" w:rsidP="004338C9">
      <w:pPr>
        <w:tabs>
          <w:tab w:val="num" w:pos="720"/>
        </w:tabs>
        <w:spacing w:line="276" w:lineRule="auto"/>
        <w:jc w:val="both"/>
        <w:rPr>
          <w:rFonts w:eastAsia="Times New Roman" w:cs="Times New Roman"/>
        </w:rPr>
      </w:pPr>
      <w:r>
        <w:rPr>
          <w:rFonts w:eastAsia="Times New Roman" w:cs="Times New Roman"/>
        </w:rPr>
        <w:t xml:space="preserve">Cette activité s’exerce </w:t>
      </w:r>
      <w:r w:rsidR="004338C9" w:rsidRPr="00925C56">
        <w:rPr>
          <w:rFonts w:eastAsia="Times New Roman" w:cs="Times New Roman"/>
        </w:rPr>
        <w:t>dans le cadre de la mise en œuvre technique de l’Engagement 1 du 3ème PAN de la Côte d’Ivoire (2020-2022) : « Généraliser la pratique du Budget Participatif dans les collectivités territoriales ivoiriennes par la prise d’un décret et de textes subséquents ».</w:t>
      </w:r>
    </w:p>
    <w:p w14:paraId="320FAAD1" w14:textId="77777777" w:rsidR="004338C9" w:rsidRPr="00925C56" w:rsidRDefault="004338C9" w:rsidP="004338C9">
      <w:pPr>
        <w:tabs>
          <w:tab w:val="num" w:pos="720"/>
        </w:tabs>
        <w:spacing w:line="276" w:lineRule="auto"/>
        <w:jc w:val="both"/>
        <w:rPr>
          <w:rFonts w:eastAsia="Times New Roman" w:cs="Times New Roman"/>
        </w:rPr>
      </w:pPr>
      <w:r w:rsidRPr="00925C56">
        <w:rPr>
          <w:rFonts w:eastAsia="Times New Roman" w:cs="Times New Roman"/>
        </w:rPr>
        <w:t>Elle fait suite à un ensemble d’activités menées par Expertise France et CFI sur le budget participatif : formations de formateurs issus de l’administration et de la société civile sur le budget participatif et déploiement du budget participatif dans 10 communes de Côte d’Ivoire. Cela s’intègre également dans la continuité de l’Engagement 14 du PAN 2 (2018-2020) : « Promouvoir le budget participatif dans 5 communes ».</w:t>
      </w:r>
    </w:p>
    <w:p w14:paraId="1E18E394" w14:textId="77777777" w:rsidR="004338C9" w:rsidRPr="00656F7D" w:rsidRDefault="004338C9" w:rsidP="004338C9">
      <w:pPr>
        <w:spacing w:line="276" w:lineRule="auto"/>
        <w:jc w:val="both"/>
        <w:rPr>
          <w:rFonts w:eastAsia="Times New Roman" w:cs="Times New Roman"/>
        </w:rPr>
      </w:pPr>
      <w:r w:rsidRPr="00656F7D">
        <w:rPr>
          <w:rFonts w:eastAsia="Times New Roman" w:cs="Times New Roman"/>
        </w:rPr>
        <w:t>Force est de constater que le BP a permis, dans ces communes, la compréhension du budget par les populations et leur participation effective dans la prise de décisions relatives aux réalisations à mener. Pour déployer au mieux ces budgets participatifs dans les communes, l’une des recommandations finales sur les formations et le déploiement du BP était de mettre à disposition un guide pour l’harmonisation de la technique d’approche, la participation et l’engagement citoyen dans la gestion publique locale.</w:t>
      </w:r>
    </w:p>
    <w:p w14:paraId="66ED7AE2" w14:textId="36E43EDA" w:rsidR="00CC3CA1" w:rsidRPr="00925C56" w:rsidRDefault="00CC3CA1" w:rsidP="00925C56">
      <w:pPr>
        <w:tabs>
          <w:tab w:val="num" w:pos="720"/>
        </w:tabs>
        <w:spacing w:line="276" w:lineRule="auto"/>
        <w:jc w:val="both"/>
        <w:rPr>
          <w:rFonts w:eastAsia="Times New Roman" w:cs="Times New Roman"/>
        </w:rPr>
      </w:pPr>
      <w:r w:rsidRPr="00925C56">
        <w:rPr>
          <w:rFonts w:eastAsia="Times New Roman" w:cs="Times New Roman"/>
        </w:rPr>
        <w:t xml:space="preserve">Ce sont tous ces constats qui justifient la production et la diffusion à l’échelle nationale d’un guide pratique </w:t>
      </w:r>
      <w:r w:rsidR="004338C9">
        <w:rPr>
          <w:rFonts w:eastAsia="Times New Roman" w:cs="Times New Roman"/>
        </w:rPr>
        <w:t xml:space="preserve">et harmonisé </w:t>
      </w:r>
      <w:r w:rsidRPr="00925C56">
        <w:rPr>
          <w:rFonts w:eastAsia="Times New Roman" w:cs="Times New Roman"/>
        </w:rPr>
        <w:t xml:space="preserve">sur le processus budgétaire participatif.  Cette initiative est encadrée par la tutelle à travers la Direction Générale de la Décentralisation et du Développement Local (DGDDL). Elle permettra de nouer des partenariats, de capitaliser les bonnes pratiques et développer des synergies nécessaires pour institutionnaliser les mécanismes participatifs et inclusifs notamment le Budget Participatif. </w:t>
      </w:r>
    </w:p>
    <w:p w14:paraId="5748FCBC" w14:textId="3980AD96" w:rsidR="0059041F" w:rsidRPr="00656F7D" w:rsidRDefault="0059041F" w:rsidP="00656F7D">
      <w:pPr>
        <w:tabs>
          <w:tab w:val="num" w:pos="720"/>
        </w:tabs>
        <w:spacing w:line="276" w:lineRule="auto"/>
        <w:jc w:val="both"/>
        <w:rPr>
          <w:rFonts w:eastAsia="Times New Roman" w:cs="Times New Roman"/>
        </w:rPr>
      </w:pPr>
      <w:r w:rsidRPr="00656F7D">
        <w:rPr>
          <w:rFonts w:eastAsia="Times New Roman" w:cs="Times New Roman"/>
        </w:rPr>
        <w:t>Il s’agit donc de promouvoir à la fois la participation citoyenne et le principe de collaboration avec les autorités étatiques, mais également la transparence de l’action du Gouvernement (transparence budgétaire notamment) et sa redevabilité (possibilité de contrôle et suivi citoyen du budget de l’Etat).</w:t>
      </w:r>
    </w:p>
    <w:p w14:paraId="6790BA3D" w14:textId="3345AD89" w:rsidR="0059041F" w:rsidRPr="002F769A" w:rsidRDefault="00D854CE" w:rsidP="002F769A">
      <w:pPr>
        <w:tabs>
          <w:tab w:val="num" w:pos="720"/>
        </w:tabs>
        <w:spacing w:line="276" w:lineRule="auto"/>
        <w:jc w:val="both"/>
        <w:rPr>
          <w:rFonts w:eastAsia="Times New Roman" w:cs="Times New Roman"/>
        </w:rPr>
      </w:pPr>
      <w:r w:rsidRPr="002F769A">
        <w:rPr>
          <w:rFonts w:eastAsia="Times New Roman" w:cs="Times New Roman"/>
        </w:rPr>
        <w:lastRenderedPageBreak/>
        <w:t>Ce support didactique du Budget Participatif, adapté au contexte socio politique et réglementaire de la Cote d’Ivoire permettra une harmonisation de la conduite du processus de mise en œuvre et avoir une base commune de comparabilité entre les différentes communes sur l’étendue du territoire ivoirien.</w:t>
      </w:r>
      <w:r w:rsidR="00597C7E" w:rsidRPr="002F769A">
        <w:rPr>
          <w:rFonts w:eastAsia="Times New Roman" w:cs="Times New Roman"/>
        </w:rPr>
        <w:t xml:space="preserve"> </w:t>
      </w:r>
      <w:r w:rsidR="0059041F" w:rsidRPr="002F769A">
        <w:rPr>
          <w:rFonts w:eastAsia="Times New Roman" w:cs="Times New Roman"/>
        </w:rPr>
        <w:t>Cela permettra aussi d’autonomiser les communes, leurs agents et élus dans la mise en place du budget participatif de leur commune pour un déploiement encore plus grand du processus.</w:t>
      </w:r>
    </w:p>
    <w:p w14:paraId="2E4DFBDF" w14:textId="77777777" w:rsidR="00597C7E" w:rsidRPr="002F769A" w:rsidRDefault="00597C7E" w:rsidP="002F769A">
      <w:pPr>
        <w:tabs>
          <w:tab w:val="num" w:pos="720"/>
        </w:tabs>
        <w:spacing w:line="276" w:lineRule="auto"/>
        <w:jc w:val="both"/>
        <w:rPr>
          <w:rFonts w:eastAsia="Times New Roman" w:cs="Times New Roman"/>
        </w:rPr>
      </w:pPr>
    </w:p>
    <w:p w14:paraId="5528A800" w14:textId="08461083" w:rsidR="00597C7E" w:rsidRPr="002F769A" w:rsidRDefault="00CC3CA1" w:rsidP="002F769A">
      <w:pPr>
        <w:tabs>
          <w:tab w:val="num" w:pos="720"/>
        </w:tabs>
        <w:spacing w:line="276" w:lineRule="auto"/>
        <w:jc w:val="both"/>
        <w:rPr>
          <w:rFonts w:eastAsia="Times New Roman" w:cs="Times New Roman"/>
        </w:rPr>
      </w:pPr>
      <w:r w:rsidRPr="002F769A">
        <w:rPr>
          <w:rFonts w:eastAsia="Times New Roman" w:cs="Times New Roman"/>
        </w:rPr>
        <w:t>Les présents termes de références ont donc pour objet de définir le cadre de réalisation de cette activité.</w:t>
      </w:r>
    </w:p>
    <w:p w14:paraId="28658944" w14:textId="339FC489" w:rsidR="0059041F" w:rsidRPr="0071623D" w:rsidRDefault="0059041F" w:rsidP="0059041F">
      <w:pPr>
        <w:rPr>
          <w:rFonts w:asciiTheme="majorHAnsi" w:eastAsiaTheme="majorEastAsia" w:hAnsiTheme="majorHAnsi" w:cs="Times New Roman"/>
          <w:b/>
          <w:color w:val="2F5496" w:themeColor="accent1" w:themeShade="BF"/>
          <w:sz w:val="32"/>
          <w:szCs w:val="32"/>
        </w:rPr>
      </w:pPr>
      <w:r w:rsidRPr="0071623D">
        <w:rPr>
          <w:rFonts w:asciiTheme="majorHAnsi" w:eastAsiaTheme="majorEastAsia" w:hAnsiTheme="majorHAnsi" w:cs="Times New Roman"/>
          <w:b/>
          <w:color w:val="2F5496" w:themeColor="accent1" w:themeShade="BF"/>
          <w:sz w:val="32"/>
          <w:szCs w:val="32"/>
        </w:rPr>
        <w:t>Objectifs</w:t>
      </w:r>
    </w:p>
    <w:p w14:paraId="2D08DA06" w14:textId="4E3436FD" w:rsidR="0059041F" w:rsidRPr="002F769A" w:rsidRDefault="0059041F" w:rsidP="002F769A">
      <w:pPr>
        <w:tabs>
          <w:tab w:val="num" w:pos="720"/>
        </w:tabs>
        <w:spacing w:line="276" w:lineRule="auto"/>
        <w:jc w:val="both"/>
        <w:rPr>
          <w:rFonts w:eastAsia="Times New Roman" w:cs="Times New Roman"/>
        </w:rPr>
      </w:pPr>
      <w:r w:rsidRPr="002F769A">
        <w:rPr>
          <w:rFonts w:eastAsia="Times New Roman" w:cs="Times New Roman"/>
        </w:rPr>
        <w:t xml:space="preserve">L’Objectif principal de l’activité est de créer et publier en appui à la Direction Général de la Décentralisation et du Développement Local de Côte d’Ivoire et l’Union des Villes et Communes de Côte d’Ivoire, un guide national pour la mise en place du Budget participatif qui servira de référence pour une participation et un engagement citoyen dans la gestion publique locale. </w:t>
      </w:r>
    </w:p>
    <w:p w14:paraId="481E9911" w14:textId="77777777" w:rsidR="002F3E82" w:rsidRPr="002F769A" w:rsidRDefault="0059041F" w:rsidP="002F769A">
      <w:pPr>
        <w:tabs>
          <w:tab w:val="num" w:pos="720"/>
        </w:tabs>
        <w:spacing w:line="276" w:lineRule="auto"/>
        <w:jc w:val="both"/>
        <w:rPr>
          <w:rFonts w:eastAsia="Times New Roman" w:cs="Times New Roman"/>
        </w:rPr>
      </w:pPr>
      <w:r w:rsidRPr="002F769A">
        <w:rPr>
          <w:rFonts w:eastAsia="Times New Roman" w:cs="Times New Roman"/>
        </w:rPr>
        <w:t xml:space="preserve">De manière spécifique, </w:t>
      </w:r>
      <w:r w:rsidR="00597C7E" w:rsidRPr="002F769A">
        <w:rPr>
          <w:rFonts w:eastAsia="Times New Roman" w:cs="Times New Roman"/>
        </w:rPr>
        <w:t>Il s'agira d</w:t>
      </w:r>
      <w:r w:rsidR="002F3E82" w:rsidRPr="002F769A">
        <w:rPr>
          <w:rFonts w:eastAsia="Times New Roman" w:cs="Times New Roman"/>
        </w:rPr>
        <w:t xml:space="preserve">e : </w:t>
      </w:r>
    </w:p>
    <w:p w14:paraId="6B4DBF6F" w14:textId="42E8E221" w:rsidR="002F3E82" w:rsidRPr="002F769A" w:rsidRDefault="002F3E82" w:rsidP="002F769A">
      <w:pPr>
        <w:pStyle w:val="Paragraphedeliste"/>
        <w:numPr>
          <w:ilvl w:val="0"/>
          <w:numId w:val="14"/>
        </w:numPr>
        <w:tabs>
          <w:tab w:val="num" w:pos="720"/>
        </w:tabs>
        <w:spacing w:line="276" w:lineRule="auto"/>
        <w:jc w:val="both"/>
        <w:rPr>
          <w:rFonts w:eastAsia="Times New Roman" w:cs="Times New Roman"/>
        </w:rPr>
      </w:pPr>
      <w:r w:rsidRPr="002F769A">
        <w:rPr>
          <w:rFonts w:eastAsia="Times New Roman" w:cs="Times New Roman"/>
        </w:rPr>
        <w:t>E</w:t>
      </w:r>
      <w:r w:rsidR="00597C7E" w:rsidRPr="002F769A">
        <w:rPr>
          <w:rFonts w:eastAsia="Times New Roman" w:cs="Times New Roman"/>
        </w:rPr>
        <w:t xml:space="preserve">laborer un Guide pratique de mise en œuvre du budget participatif en Côte d’Ivoire impliquant </w:t>
      </w:r>
      <w:r w:rsidR="00626C4F" w:rsidRPr="002F769A">
        <w:rPr>
          <w:rFonts w:eastAsia="Times New Roman" w:cs="Times New Roman"/>
        </w:rPr>
        <w:t>les différents acteurs au niveau local notamment les communautés rurales</w:t>
      </w:r>
      <w:r w:rsidRPr="002F769A">
        <w:rPr>
          <w:rFonts w:eastAsia="Times New Roman" w:cs="Times New Roman"/>
        </w:rPr>
        <w:t>/</w:t>
      </w:r>
      <w:r w:rsidR="00626C4F" w:rsidRPr="002F769A">
        <w:rPr>
          <w:rFonts w:eastAsia="Times New Roman" w:cs="Times New Roman"/>
        </w:rPr>
        <w:t xml:space="preserve">des quartiers </w:t>
      </w:r>
      <w:r w:rsidRPr="002F769A">
        <w:rPr>
          <w:rFonts w:eastAsia="Times New Roman" w:cs="Times New Roman"/>
        </w:rPr>
        <w:t>suburbains,</w:t>
      </w:r>
      <w:r w:rsidR="00626C4F" w:rsidRPr="002F769A">
        <w:rPr>
          <w:rFonts w:eastAsia="Times New Roman" w:cs="Times New Roman"/>
        </w:rPr>
        <w:t xml:space="preserve"> la société civile locale, les autorités déconcentrées et </w:t>
      </w:r>
      <w:r w:rsidR="00E238A2" w:rsidRPr="002F769A">
        <w:rPr>
          <w:rFonts w:eastAsia="Times New Roman" w:cs="Times New Roman"/>
        </w:rPr>
        <w:t>décentralisées,</w:t>
      </w:r>
      <w:r w:rsidRPr="002F769A">
        <w:rPr>
          <w:rFonts w:eastAsia="Times New Roman" w:cs="Times New Roman"/>
        </w:rPr>
        <w:t xml:space="preserve"> </w:t>
      </w:r>
    </w:p>
    <w:p w14:paraId="268BA6CD" w14:textId="735EC87A" w:rsidR="00B77109" w:rsidRPr="002F769A" w:rsidRDefault="002F3E82" w:rsidP="002F769A">
      <w:pPr>
        <w:pStyle w:val="Paragraphedeliste"/>
        <w:numPr>
          <w:ilvl w:val="0"/>
          <w:numId w:val="14"/>
        </w:numPr>
        <w:tabs>
          <w:tab w:val="num" w:pos="720"/>
        </w:tabs>
        <w:spacing w:line="276" w:lineRule="auto"/>
        <w:jc w:val="both"/>
        <w:rPr>
          <w:rFonts w:eastAsia="Times New Roman" w:cs="Times New Roman"/>
        </w:rPr>
      </w:pPr>
      <w:r w:rsidRPr="002F769A">
        <w:rPr>
          <w:rFonts w:eastAsia="Times New Roman" w:cs="Times New Roman"/>
        </w:rPr>
        <w:t xml:space="preserve">Permettre aux autorités communales et régionales de produire un PDL/PDR suivant un processus </w:t>
      </w:r>
      <w:r w:rsidR="00E238A2" w:rsidRPr="002F769A">
        <w:rPr>
          <w:rFonts w:eastAsia="Times New Roman" w:cs="Times New Roman"/>
        </w:rPr>
        <w:t>participatif,</w:t>
      </w:r>
    </w:p>
    <w:p w14:paraId="53CC69B6" w14:textId="77777777" w:rsidR="0071623D" w:rsidRPr="002F769A" w:rsidRDefault="009D18D0" w:rsidP="002F769A">
      <w:pPr>
        <w:pStyle w:val="Paragraphedeliste"/>
        <w:numPr>
          <w:ilvl w:val="0"/>
          <w:numId w:val="14"/>
        </w:numPr>
        <w:tabs>
          <w:tab w:val="num" w:pos="720"/>
        </w:tabs>
        <w:spacing w:line="276" w:lineRule="auto"/>
        <w:jc w:val="both"/>
        <w:rPr>
          <w:rFonts w:eastAsia="Times New Roman" w:cs="Times New Roman"/>
        </w:rPr>
      </w:pPr>
      <w:r w:rsidRPr="002F769A">
        <w:rPr>
          <w:rFonts w:eastAsia="Times New Roman" w:cs="Times New Roman"/>
        </w:rPr>
        <w:t>Réorienter les ressources budgétaires en directions des besoins essentiels exprimés par les populations à travers l’adoption et la pratique du Processus Budgétaire Participatif.</w:t>
      </w:r>
    </w:p>
    <w:p w14:paraId="4B4D4F40" w14:textId="64004554" w:rsidR="00597C7E" w:rsidRPr="0071623D" w:rsidRDefault="00B77109" w:rsidP="0071623D">
      <w:pPr>
        <w:widowControl w:val="0"/>
        <w:autoSpaceDE w:val="0"/>
        <w:autoSpaceDN w:val="0"/>
        <w:spacing w:before="115" w:after="0" w:line="276" w:lineRule="auto"/>
        <w:jc w:val="both"/>
        <w:rPr>
          <w:rFonts w:ascii="Times New Roman" w:eastAsia="Carlito" w:hAnsi="Times New Roman" w:cs="Times New Roman"/>
          <w:bCs/>
          <w:sz w:val="24"/>
          <w:szCs w:val="24"/>
        </w:rPr>
      </w:pPr>
      <w:r w:rsidRPr="0071623D">
        <w:rPr>
          <w:rFonts w:asciiTheme="majorHAnsi" w:eastAsiaTheme="majorEastAsia" w:hAnsiTheme="majorHAnsi" w:cs="Times New Roman"/>
          <w:b/>
          <w:color w:val="2F5496" w:themeColor="accent1" w:themeShade="BF"/>
          <w:sz w:val="32"/>
          <w:szCs w:val="32"/>
        </w:rPr>
        <w:t>Résultats attendus</w:t>
      </w:r>
    </w:p>
    <w:p w14:paraId="22973225" w14:textId="076BF36F" w:rsidR="00202752" w:rsidRPr="002F769A" w:rsidRDefault="00EF0F47" w:rsidP="002F769A">
      <w:pPr>
        <w:spacing w:line="276" w:lineRule="auto"/>
        <w:jc w:val="both"/>
        <w:rPr>
          <w:rFonts w:eastAsia="Times New Roman" w:cs="Times New Roman"/>
        </w:rPr>
      </w:pPr>
      <w:r w:rsidRPr="002F769A">
        <w:rPr>
          <w:rFonts w:eastAsia="Times New Roman" w:cs="Times New Roman"/>
        </w:rPr>
        <w:t>Au terme de la mission, les résultats ci-après sont attendus :</w:t>
      </w:r>
    </w:p>
    <w:p w14:paraId="68339DC2" w14:textId="77777777" w:rsidR="002F769A" w:rsidRDefault="00D40786" w:rsidP="002F769A">
      <w:pPr>
        <w:pStyle w:val="Paragraphedeliste"/>
        <w:numPr>
          <w:ilvl w:val="0"/>
          <w:numId w:val="14"/>
        </w:numPr>
        <w:tabs>
          <w:tab w:val="num" w:pos="720"/>
        </w:tabs>
        <w:spacing w:line="276" w:lineRule="auto"/>
        <w:jc w:val="both"/>
        <w:rPr>
          <w:rFonts w:eastAsia="Times New Roman" w:cs="Times New Roman"/>
        </w:rPr>
      </w:pPr>
      <w:r w:rsidRPr="002F769A">
        <w:rPr>
          <w:rFonts w:eastAsia="Times New Roman" w:cs="Times New Roman"/>
        </w:rPr>
        <w:t xml:space="preserve">Un </w:t>
      </w:r>
      <w:r w:rsidR="00203DA8" w:rsidRPr="002F769A">
        <w:rPr>
          <w:rFonts w:eastAsia="Times New Roman" w:cs="Times New Roman"/>
        </w:rPr>
        <w:t xml:space="preserve">guide méthodologique sur le BP dans les communes </w:t>
      </w:r>
      <w:r w:rsidR="0003660D" w:rsidRPr="002F769A">
        <w:rPr>
          <w:rFonts w:eastAsia="Times New Roman" w:cs="Times New Roman"/>
        </w:rPr>
        <w:t>comprenant des outils et fiches pratiques es</w:t>
      </w:r>
      <w:r w:rsidR="00203DA8" w:rsidRPr="002F769A">
        <w:rPr>
          <w:rFonts w:eastAsia="Times New Roman" w:cs="Times New Roman"/>
        </w:rPr>
        <w:t>t élaboré</w:t>
      </w:r>
      <w:r w:rsidR="005E0ACC" w:rsidRPr="002F769A">
        <w:rPr>
          <w:rFonts w:eastAsia="Times New Roman" w:cs="Times New Roman"/>
        </w:rPr>
        <w:t>,</w:t>
      </w:r>
    </w:p>
    <w:p w14:paraId="5EA1DA75" w14:textId="77777777" w:rsidR="002F769A" w:rsidRDefault="005E0ACC" w:rsidP="002F769A">
      <w:pPr>
        <w:pStyle w:val="Paragraphedeliste"/>
        <w:numPr>
          <w:ilvl w:val="0"/>
          <w:numId w:val="14"/>
        </w:numPr>
        <w:tabs>
          <w:tab w:val="num" w:pos="720"/>
        </w:tabs>
        <w:spacing w:line="276" w:lineRule="auto"/>
        <w:jc w:val="both"/>
        <w:rPr>
          <w:rFonts w:eastAsia="Times New Roman" w:cs="Times New Roman"/>
        </w:rPr>
      </w:pPr>
      <w:r w:rsidRPr="002F769A">
        <w:rPr>
          <w:rFonts w:eastAsia="Times New Roman" w:cs="Times New Roman"/>
        </w:rPr>
        <w:t>La mise en pratique du processus budgétaire participatif en Côte d’Ivoire est facilitée avec la production d’un guide harmonisé.</w:t>
      </w:r>
    </w:p>
    <w:p w14:paraId="6833E288" w14:textId="34F2738A" w:rsidR="005E0ACC" w:rsidRPr="002F769A" w:rsidRDefault="005E0ACC" w:rsidP="002F769A">
      <w:pPr>
        <w:pStyle w:val="Paragraphedeliste"/>
        <w:numPr>
          <w:ilvl w:val="0"/>
          <w:numId w:val="14"/>
        </w:numPr>
        <w:tabs>
          <w:tab w:val="num" w:pos="720"/>
        </w:tabs>
        <w:spacing w:line="276" w:lineRule="auto"/>
        <w:jc w:val="both"/>
        <w:rPr>
          <w:rFonts w:eastAsia="Times New Roman" w:cs="Times New Roman"/>
        </w:rPr>
      </w:pPr>
      <w:r w:rsidRPr="002F769A">
        <w:rPr>
          <w:rFonts w:eastAsia="Times New Roman" w:cs="Times New Roman"/>
        </w:rPr>
        <w:t xml:space="preserve"> </w:t>
      </w:r>
      <w:r w:rsidR="00CC3CA1" w:rsidRPr="002F769A">
        <w:rPr>
          <w:rFonts w:eastAsia="Times New Roman" w:cs="Times New Roman"/>
        </w:rPr>
        <w:t>Les acteurs ciblés s’approprient les méthodes et outils de l’approche participative et inclusive. Ils comprennent mieux la pertinence du budget participatif et en maîtrisent le processus d’élaboration.</w:t>
      </w:r>
    </w:p>
    <w:p w14:paraId="7438E9B5" w14:textId="77777777" w:rsidR="0071623D" w:rsidRPr="0071623D" w:rsidRDefault="0071623D" w:rsidP="0071623D">
      <w:pPr>
        <w:widowControl w:val="0"/>
        <w:autoSpaceDE w:val="0"/>
        <w:autoSpaceDN w:val="0"/>
        <w:spacing w:before="115" w:after="0" w:line="276" w:lineRule="auto"/>
        <w:jc w:val="both"/>
        <w:rPr>
          <w:rFonts w:asciiTheme="majorHAnsi" w:eastAsiaTheme="majorEastAsia" w:hAnsiTheme="majorHAnsi" w:cs="Times New Roman"/>
          <w:b/>
          <w:color w:val="2F5496" w:themeColor="accent1" w:themeShade="BF"/>
          <w:sz w:val="32"/>
          <w:szCs w:val="32"/>
        </w:rPr>
      </w:pPr>
      <w:r w:rsidRPr="0071623D">
        <w:rPr>
          <w:rFonts w:asciiTheme="majorHAnsi" w:eastAsiaTheme="majorEastAsia" w:hAnsiTheme="majorHAnsi" w:cs="Times New Roman"/>
          <w:b/>
          <w:color w:val="2F5496" w:themeColor="accent1" w:themeShade="BF"/>
          <w:sz w:val="32"/>
          <w:szCs w:val="32"/>
        </w:rPr>
        <w:t>Public cibles</w:t>
      </w:r>
    </w:p>
    <w:p w14:paraId="6D8B2072" w14:textId="7E0349CD" w:rsidR="005E0ACC" w:rsidRDefault="005E0ACC" w:rsidP="009847B1">
      <w:pPr>
        <w:widowControl w:val="0"/>
        <w:autoSpaceDE w:val="0"/>
        <w:autoSpaceDN w:val="0"/>
        <w:spacing w:before="115" w:after="0" w:line="276" w:lineRule="auto"/>
        <w:jc w:val="both"/>
        <w:rPr>
          <w:rFonts w:eastAsia="Times New Roman" w:cs="Times New Roman"/>
        </w:rPr>
      </w:pPr>
      <w:r w:rsidRPr="002F769A">
        <w:rPr>
          <w:rFonts w:eastAsia="Times New Roman" w:cs="Times New Roman"/>
        </w:rPr>
        <w:t xml:space="preserve">Le guide conçu pour accompagner les </w:t>
      </w:r>
      <w:r w:rsidR="000545A0" w:rsidRPr="002F769A">
        <w:rPr>
          <w:rFonts w:eastAsia="Times New Roman" w:cs="Times New Roman"/>
        </w:rPr>
        <w:t>c</w:t>
      </w:r>
      <w:r w:rsidRPr="002F769A">
        <w:rPr>
          <w:rFonts w:eastAsia="Times New Roman" w:cs="Times New Roman"/>
        </w:rPr>
        <w:t xml:space="preserve">ollectivités </w:t>
      </w:r>
      <w:r w:rsidR="000545A0" w:rsidRPr="002F769A">
        <w:rPr>
          <w:rFonts w:eastAsia="Times New Roman" w:cs="Times New Roman"/>
        </w:rPr>
        <w:t>t</w:t>
      </w:r>
      <w:r w:rsidRPr="002F769A">
        <w:rPr>
          <w:rFonts w:eastAsia="Times New Roman" w:cs="Times New Roman"/>
        </w:rPr>
        <w:t xml:space="preserve">erritoriales </w:t>
      </w:r>
      <w:r w:rsidR="000545A0" w:rsidRPr="002F769A">
        <w:rPr>
          <w:rFonts w:eastAsia="Times New Roman" w:cs="Times New Roman"/>
        </w:rPr>
        <w:t>d</w:t>
      </w:r>
      <w:r w:rsidRPr="002F769A">
        <w:rPr>
          <w:rFonts w:eastAsia="Times New Roman" w:cs="Times New Roman"/>
        </w:rPr>
        <w:t xml:space="preserve">écentralisées (CTD), les facilitateurs communautaires, les organisations de la société civile les praticiens du développement </w:t>
      </w:r>
      <w:r w:rsidR="000545A0" w:rsidRPr="002F769A">
        <w:rPr>
          <w:rFonts w:eastAsia="Times New Roman" w:cs="Times New Roman"/>
        </w:rPr>
        <w:t xml:space="preserve">et toute personne physique ou morale intéressée par la mise en œuvre du BP pour leur donner une méthodologie de mise en œuvre du budget participatif. </w:t>
      </w:r>
      <w:r w:rsidRPr="002F769A">
        <w:rPr>
          <w:rFonts w:eastAsia="Times New Roman" w:cs="Times New Roman"/>
        </w:rPr>
        <w:t>Il apporte un éclairage conceptuel et empirique destiné à faciliter la priorisation des projets à inscrire dans les programmes de développement des CTD</w:t>
      </w:r>
      <w:r w:rsidR="009847B1" w:rsidRPr="002F769A">
        <w:rPr>
          <w:rFonts w:eastAsia="Times New Roman" w:cs="Times New Roman"/>
        </w:rPr>
        <w:t xml:space="preserve"> dont la traduction financière est le budget communal / régional</w:t>
      </w:r>
      <w:r w:rsidRPr="002F769A">
        <w:rPr>
          <w:rFonts w:eastAsia="Times New Roman" w:cs="Times New Roman"/>
        </w:rPr>
        <w:t xml:space="preserve">. </w:t>
      </w:r>
    </w:p>
    <w:p w14:paraId="0A946C39" w14:textId="77777777" w:rsidR="002F769A" w:rsidRPr="002F769A" w:rsidRDefault="002F769A" w:rsidP="009847B1">
      <w:pPr>
        <w:widowControl w:val="0"/>
        <w:autoSpaceDE w:val="0"/>
        <w:autoSpaceDN w:val="0"/>
        <w:spacing w:before="115" w:after="0" w:line="276" w:lineRule="auto"/>
        <w:jc w:val="both"/>
        <w:rPr>
          <w:rFonts w:eastAsia="Times New Roman" w:cs="Times New Roman"/>
        </w:rPr>
      </w:pPr>
    </w:p>
    <w:p w14:paraId="459C9018" w14:textId="77777777" w:rsidR="000545A0" w:rsidRPr="000545A0" w:rsidRDefault="000545A0" w:rsidP="00597C7E">
      <w:pPr>
        <w:widowControl w:val="0"/>
        <w:autoSpaceDE w:val="0"/>
        <w:autoSpaceDN w:val="0"/>
        <w:spacing w:before="115" w:after="0" w:line="276" w:lineRule="auto"/>
        <w:jc w:val="both"/>
        <w:rPr>
          <w:rFonts w:ascii="Times New Roman" w:eastAsia="Carlito" w:hAnsi="Times New Roman" w:cs="Times New Roman"/>
          <w:b/>
          <w:bCs/>
          <w:sz w:val="10"/>
          <w:szCs w:val="10"/>
        </w:rPr>
      </w:pPr>
    </w:p>
    <w:p w14:paraId="0B7409D5" w14:textId="5D4A6869" w:rsidR="00597C7E" w:rsidRPr="002F769A" w:rsidRDefault="00597C7E" w:rsidP="00597C7E">
      <w:pPr>
        <w:widowControl w:val="0"/>
        <w:autoSpaceDE w:val="0"/>
        <w:autoSpaceDN w:val="0"/>
        <w:spacing w:before="115" w:after="0" w:line="276" w:lineRule="auto"/>
        <w:jc w:val="both"/>
        <w:rPr>
          <w:rFonts w:asciiTheme="majorHAnsi" w:eastAsiaTheme="majorEastAsia" w:hAnsiTheme="majorHAnsi" w:cs="Times New Roman"/>
          <w:b/>
          <w:color w:val="2F5496" w:themeColor="accent1" w:themeShade="BF"/>
          <w:sz w:val="32"/>
          <w:szCs w:val="32"/>
        </w:rPr>
      </w:pPr>
      <w:r w:rsidRPr="002F769A">
        <w:rPr>
          <w:rFonts w:asciiTheme="majorHAnsi" w:eastAsiaTheme="majorEastAsia" w:hAnsiTheme="majorHAnsi" w:cs="Times New Roman"/>
          <w:b/>
          <w:color w:val="2F5496" w:themeColor="accent1" w:themeShade="BF"/>
          <w:sz w:val="32"/>
          <w:szCs w:val="32"/>
        </w:rPr>
        <w:lastRenderedPageBreak/>
        <w:t>Méthodologie</w:t>
      </w:r>
      <w:r w:rsidR="006D40BB" w:rsidRPr="002F769A">
        <w:rPr>
          <w:rFonts w:asciiTheme="majorHAnsi" w:eastAsiaTheme="majorEastAsia" w:hAnsiTheme="majorHAnsi" w:cs="Times New Roman"/>
          <w:b/>
          <w:color w:val="2F5496" w:themeColor="accent1" w:themeShade="BF"/>
          <w:sz w:val="32"/>
          <w:szCs w:val="32"/>
        </w:rPr>
        <w:t xml:space="preserve"> et déroulement de la mission</w:t>
      </w:r>
    </w:p>
    <w:p w14:paraId="662F8F4F" w14:textId="33289E32" w:rsidR="004F3823" w:rsidRPr="002F769A" w:rsidRDefault="002A068F" w:rsidP="002A068F">
      <w:pPr>
        <w:widowControl w:val="0"/>
        <w:autoSpaceDE w:val="0"/>
        <w:autoSpaceDN w:val="0"/>
        <w:spacing w:before="115" w:after="0" w:line="276" w:lineRule="auto"/>
        <w:jc w:val="both"/>
        <w:rPr>
          <w:rFonts w:eastAsia="Times New Roman" w:cs="Times New Roman"/>
        </w:rPr>
      </w:pPr>
      <w:r w:rsidRPr="002F769A">
        <w:rPr>
          <w:rFonts w:eastAsia="Times New Roman" w:cs="Times New Roman"/>
        </w:rPr>
        <w:t xml:space="preserve">La méthodologie de travail </w:t>
      </w:r>
      <w:r w:rsidR="004F3823" w:rsidRPr="002F769A">
        <w:rPr>
          <w:rFonts w:eastAsia="Times New Roman" w:cs="Times New Roman"/>
        </w:rPr>
        <w:t xml:space="preserve">pour l’élaboration d’une démarche de mise en œuvre du Budget Participatif en Côte d’Ivoire </w:t>
      </w:r>
      <w:r w:rsidRPr="002F769A">
        <w:rPr>
          <w:rFonts w:eastAsia="Times New Roman" w:cs="Times New Roman"/>
        </w:rPr>
        <w:t xml:space="preserve">doit être participative, incorporer la vision du processus de tous les acteurs et groupes impliqués et combiner des méthodes et outils appropriés. </w:t>
      </w:r>
    </w:p>
    <w:p w14:paraId="7B8D31C3" w14:textId="77777777" w:rsidR="00B9155A" w:rsidRPr="002F769A" w:rsidRDefault="004F3823" w:rsidP="004F3823">
      <w:pPr>
        <w:widowControl w:val="0"/>
        <w:autoSpaceDE w:val="0"/>
        <w:autoSpaceDN w:val="0"/>
        <w:spacing w:before="115" w:after="0" w:line="276" w:lineRule="auto"/>
        <w:jc w:val="both"/>
        <w:rPr>
          <w:rFonts w:eastAsia="Times New Roman" w:cs="Times New Roman"/>
        </w:rPr>
      </w:pPr>
      <w:r w:rsidRPr="002F769A">
        <w:rPr>
          <w:rFonts w:eastAsia="Times New Roman" w:cs="Times New Roman"/>
        </w:rPr>
        <w:t xml:space="preserve">Le contenu du guide sera limité à l’essentiel et abrégé pour éviter de trop s’appesantir sur les aspects théoriques et davantage se focaliser sur tous les aspects pratiques requis pour comprendre les fondamentaux de la budgétisation participative. Néanmoins, il couvrira l’ensemble des aspects pratiques nécessaires à la compréhension des principes de base. </w:t>
      </w:r>
    </w:p>
    <w:p w14:paraId="14F7D306" w14:textId="03A3D317" w:rsidR="002A068F" w:rsidRPr="002F769A" w:rsidRDefault="004F3823" w:rsidP="004F3823">
      <w:pPr>
        <w:widowControl w:val="0"/>
        <w:autoSpaceDE w:val="0"/>
        <w:autoSpaceDN w:val="0"/>
        <w:spacing w:before="115" w:after="0" w:line="276" w:lineRule="auto"/>
        <w:jc w:val="both"/>
        <w:rPr>
          <w:rFonts w:eastAsia="Times New Roman" w:cs="Times New Roman"/>
        </w:rPr>
      </w:pPr>
      <w:r w:rsidRPr="002F769A">
        <w:rPr>
          <w:rFonts w:eastAsia="Times New Roman" w:cs="Times New Roman"/>
        </w:rPr>
        <w:t>Le guide s’articulera autour de</w:t>
      </w:r>
      <w:r w:rsidR="00267A94" w:rsidRPr="002F769A">
        <w:rPr>
          <w:rFonts w:eastAsia="Times New Roman" w:cs="Times New Roman"/>
        </w:rPr>
        <w:t xml:space="preserve"> quatre</w:t>
      </w:r>
      <w:r w:rsidRPr="002F769A">
        <w:rPr>
          <w:rFonts w:eastAsia="Times New Roman" w:cs="Times New Roman"/>
        </w:rPr>
        <w:t xml:space="preserve"> (0</w:t>
      </w:r>
      <w:r w:rsidR="00267A94" w:rsidRPr="002F769A">
        <w:rPr>
          <w:rFonts w:eastAsia="Times New Roman" w:cs="Times New Roman"/>
        </w:rPr>
        <w:t>4</w:t>
      </w:r>
      <w:r w:rsidRPr="002F769A">
        <w:rPr>
          <w:rFonts w:eastAsia="Times New Roman" w:cs="Times New Roman"/>
        </w:rPr>
        <w:t>) grandes parties, dont chacun</w:t>
      </w:r>
      <w:r w:rsidR="005D74F5" w:rsidRPr="002F769A">
        <w:rPr>
          <w:rFonts w:eastAsia="Times New Roman" w:cs="Times New Roman"/>
        </w:rPr>
        <w:t>e</w:t>
      </w:r>
      <w:r w:rsidRPr="002F769A">
        <w:rPr>
          <w:rFonts w:eastAsia="Times New Roman" w:cs="Times New Roman"/>
        </w:rPr>
        <w:t xml:space="preserve"> est divisé</w:t>
      </w:r>
      <w:r w:rsidR="005D74F5" w:rsidRPr="002F769A">
        <w:rPr>
          <w:rFonts w:eastAsia="Times New Roman" w:cs="Times New Roman"/>
        </w:rPr>
        <w:t>e</w:t>
      </w:r>
      <w:r w:rsidRPr="002F769A">
        <w:rPr>
          <w:rFonts w:eastAsia="Times New Roman" w:cs="Times New Roman"/>
        </w:rPr>
        <w:t xml:space="preserve"> en plusieurs sections.</w:t>
      </w:r>
      <w:r w:rsidR="002A068F" w:rsidRPr="002F769A">
        <w:rPr>
          <w:rFonts w:eastAsia="Times New Roman" w:cs="Times New Roman"/>
        </w:rPr>
        <w:t xml:space="preserve"> </w:t>
      </w:r>
    </w:p>
    <w:p w14:paraId="389D01C8" w14:textId="77777777" w:rsidR="00597C7E" w:rsidRPr="0059041F" w:rsidRDefault="00597C7E" w:rsidP="00597C7E">
      <w:pPr>
        <w:widowControl w:val="0"/>
        <w:autoSpaceDE w:val="0"/>
        <w:autoSpaceDN w:val="0"/>
        <w:spacing w:before="1" w:after="0" w:line="276" w:lineRule="auto"/>
        <w:jc w:val="both"/>
        <w:rPr>
          <w:rFonts w:ascii="Times New Roman" w:eastAsia="Carlito" w:hAnsi="Times New Roman" w:cs="Times New Roman"/>
          <w:sz w:val="10"/>
          <w:szCs w:val="10"/>
        </w:rPr>
      </w:pPr>
    </w:p>
    <w:p w14:paraId="7051E354" w14:textId="2DD77820" w:rsidR="00597C7E" w:rsidRPr="002F769A" w:rsidRDefault="00730182" w:rsidP="002F769A">
      <w:pPr>
        <w:widowControl w:val="0"/>
        <w:autoSpaceDE w:val="0"/>
        <w:autoSpaceDN w:val="0"/>
        <w:spacing w:before="115" w:after="0" w:line="276" w:lineRule="auto"/>
        <w:jc w:val="both"/>
        <w:rPr>
          <w:rFonts w:eastAsia="Times New Roman" w:cs="Times New Roman"/>
        </w:rPr>
      </w:pPr>
      <w:r w:rsidRPr="002F769A">
        <w:rPr>
          <w:rFonts w:eastAsia="Times New Roman" w:cs="Times New Roman"/>
          <w:b/>
        </w:rPr>
        <w:t xml:space="preserve">i. </w:t>
      </w:r>
      <w:r w:rsidR="00597C7E" w:rsidRPr="002F769A">
        <w:rPr>
          <w:rFonts w:eastAsia="Times New Roman" w:cs="Times New Roman"/>
          <w:b/>
        </w:rPr>
        <w:t>Comprendre le budget participatif</w:t>
      </w:r>
      <w:r w:rsidR="00597C7E" w:rsidRPr="002F769A">
        <w:rPr>
          <w:rFonts w:eastAsia="Times New Roman" w:cs="Times New Roman"/>
        </w:rPr>
        <w:t xml:space="preserve"> : Concept et principes du BP, nouveau souffle pour la démocratie de proximité, co-construction de l’action publique, cadre institutionnel de la décentralisation et des finances locales, et différentes dimensions du budget participatif ; Typologies de budget participatif</w:t>
      </w:r>
      <w:r w:rsidR="005F7C69" w:rsidRPr="002F769A">
        <w:rPr>
          <w:rFonts w:eastAsia="Times New Roman" w:cs="Times New Roman"/>
        </w:rPr>
        <w:t xml:space="preserve"> et o</w:t>
      </w:r>
      <w:r w:rsidR="00597C7E" w:rsidRPr="002F769A">
        <w:rPr>
          <w:rFonts w:eastAsia="Times New Roman" w:cs="Times New Roman"/>
        </w:rPr>
        <w:t>bjectifs et finalités du budget participatif.</w:t>
      </w:r>
    </w:p>
    <w:p w14:paraId="108AFA77" w14:textId="7A8F052B" w:rsidR="00597C7E" w:rsidRPr="002F769A" w:rsidRDefault="00730182" w:rsidP="002F769A">
      <w:pPr>
        <w:widowControl w:val="0"/>
        <w:autoSpaceDE w:val="0"/>
        <w:autoSpaceDN w:val="0"/>
        <w:spacing w:before="115" w:after="0" w:line="276" w:lineRule="auto"/>
        <w:jc w:val="both"/>
        <w:rPr>
          <w:rFonts w:eastAsia="Times New Roman" w:cs="Times New Roman"/>
        </w:rPr>
      </w:pPr>
      <w:r w:rsidRPr="002F769A">
        <w:rPr>
          <w:rFonts w:eastAsia="Times New Roman" w:cs="Times New Roman"/>
          <w:b/>
        </w:rPr>
        <w:t xml:space="preserve">ii. </w:t>
      </w:r>
      <w:r w:rsidR="00597C7E" w:rsidRPr="002F769A">
        <w:rPr>
          <w:rFonts w:eastAsia="Times New Roman" w:cs="Times New Roman"/>
          <w:b/>
        </w:rPr>
        <w:t>La Méthodologie du budget participatif</w:t>
      </w:r>
      <w:r w:rsidR="00597C7E" w:rsidRPr="002F769A">
        <w:rPr>
          <w:rFonts w:eastAsia="Times New Roman" w:cs="Times New Roman"/>
        </w:rPr>
        <w:t xml:space="preserve"> : Définir les règles du jeu, les conditions d’application du budget participatif, quelles sont les spécificités méthodologiques du B</w:t>
      </w:r>
      <w:r w:rsidR="005F7C69" w:rsidRPr="002F769A">
        <w:rPr>
          <w:rFonts w:eastAsia="Times New Roman" w:cs="Times New Roman"/>
        </w:rPr>
        <w:t xml:space="preserve">udget </w:t>
      </w:r>
      <w:r w:rsidR="00597C7E" w:rsidRPr="002F769A">
        <w:rPr>
          <w:rFonts w:eastAsia="Times New Roman" w:cs="Times New Roman"/>
        </w:rPr>
        <w:t>P</w:t>
      </w:r>
      <w:r w:rsidR="005F7C69" w:rsidRPr="002F769A">
        <w:rPr>
          <w:rFonts w:eastAsia="Times New Roman" w:cs="Times New Roman"/>
        </w:rPr>
        <w:t xml:space="preserve">articipatif </w:t>
      </w:r>
      <w:r w:rsidR="00597C7E" w:rsidRPr="002F769A">
        <w:rPr>
          <w:rFonts w:eastAsia="Times New Roman" w:cs="Times New Roman"/>
        </w:rPr>
        <w:t>:</w:t>
      </w:r>
    </w:p>
    <w:p w14:paraId="3EB75EE7" w14:textId="77777777" w:rsidR="00597C7E" w:rsidRPr="0059041F" w:rsidRDefault="00597C7E" w:rsidP="004C29EF">
      <w:pPr>
        <w:widowControl w:val="0"/>
        <w:autoSpaceDE w:val="0"/>
        <w:autoSpaceDN w:val="0"/>
        <w:spacing w:before="7" w:after="0" w:line="276" w:lineRule="auto"/>
        <w:ind w:left="227"/>
        <w:jc w:val="both"/>
        <w:rPr>
          <w:rFonts w:ascii="Times New Roman" w:eastAsia="Carlito" w:hAnsi="Times New Roman" w:cs="Times New Roman"/>
          <w:sz w:val="10"/>
          <w:szCs w:val="10"/>
        </w:rPr>
      </w:pPr>
    </w:p>
    <w:p w14:paraId="1BC09C30" w14:textId="77777777" w:rsidR="00597C7E" w:rsidRPr="002F769A" w:rsidRDefault="00597C7E" w:rsidP="002F769A">
      <w:pPr>
        <w:pStyle w:val="Paragraphedeliste"/>
        <w:widowControl w:val="0"/>
        <w:numPr>
          <w:ilvl w:val="0"/>
          <w:numId w:val="15"/>
        </w:numPr>
        <w:autoSpaceDE w:val="0"/>
        <w:autoSpaceDN w:val="0"/>
        <w:spacing w:before="115" w:after="0" w:line="276" w:lineRule="auto"/>
        <w:jc w:val="both"/>
        <w:rPr>
          <w:rFonts w:eastAsia="Times New Roman" w:cs="Times New Roman"/>
        </w:rPr>
      </w:pPr>
      <w:r w:rsidRPr="002F769A">
        <w:rPr>
          <w:rFonts w:eastAsia="Times New Roman" w:cs="Times New Roman"/>
        </w:rPr>
        <w:t>Quels en sont les conditions et facteurs clés de succès ?</w:t>
      </w:r>
    </w:p>
    <w:p w14:paraId="47348FDD" w14:textId="77777777" w:rsidR="00597C7E" w:rsidRPr="002F769A" w:rsidRDefault="00597C7E" w:rsidP="002F769A">
      <w:pPr>
        <w:pStyle w:val="Paragraphedeliste"/>
        <w:widowControl w:val="0"/>
        <w:numPr>
          <w:ilvl w:val="0"/>
          <w:numId w:val="15"/>
        </w:numPr>
        <w:autoSpaceDE w:val="0"/>
        <w:autoSpaceDN w:val="0"/>
        <w:spacing w:before="115" w:after="0" w:line="276" w:lineRule="auto"/>
        <w:jc w:val="both"/>
        <w:rPr>
          <w:rFonts w:eastAsia="Times New Roman" w:cs="Times New Roman"/>
        </w:rPr>
      </w:pPr>
      <w:r w:rsidRPr="002F769A">
        <w:rPr>
          <w:rFonts w:eastAsia="Times New Roman" w:cs="Times New Roman"/>
        </w:rPr>
        <w:t>Quelles sont les étapes : Diagnostic et définition des priorités, etc…</w:t>
      </w:r>
    </w:p>
    <w:p w14:paraId="467FF47D" w14:textId="77777777" w:rsidR="00597C7E" w:rsidRPr="002F769A" w:rsidRDefault="00597C7E" w:rsidP="002F769A">
      <w:pPr>
        <w:pStyle w:val="Paragraphedeliste"/>
        <w:widowControl w:val="0"/>
        <w:numPr>
          <w:ilvl w:val="0"/>
          <w:numId w:val="15"/>
        </w:numPr>
        <w:autoSpaceDE w:val="0"/>
        <w:autoSpaceDN w:val="0"/>
        <w:spacing w:before="115" w:after="0" w:line="276" w:lineRule="auto"/>
        <w:jc w:val="both"/>
        <w:rPr>
          <w:rFonts w:eastAsia="Times New Roman" w:cs="Times New Roman"/>
        </w:rPr>
      </w:pPr>
      <w:r w:rsidRPr="002F769A">
        <w:rPr>
          <w:rFonts w:eastAsia="Times New Roman" w:cs="Times New Roman"/>
        </w:rPr>
        <w:t>Comment élaborer le règlement de son budget participatif (critères d’éligibilité, modalité de vote) ?</w:t>
      </w:r>
    </w:p>
    <w:p w14:paraId="35D34C22" w14:textId="77777777" w:rsidR="00597C7E" w:rsidRPr="002F769A" w:rsidRDefault="00597C7E" w:rsidP="002F769A">
      <w:pPr>
        <w:pStyle w:val="Paragraphedeliste"/>
        <w:widowControl w:val="0"/>
        <w:numPr>
          <w:ilvl w:val="0"/>
          <w:numId w:val="15"/>
        </w:numPr>
        <w:autoSpaceDE w:val="0"/>
        <w:autoSpaceDN w:val="0"/>
        <w:spacing w:before="115" w:after="0" w:line="276" w:lineRule="auto"/>
        <w:jc w:val="both"/>
        <w:rPr>
          <w:rFonts w:eastAsia="Times New Roman" w:cs="Times New Roman"/>
        </w:rPr>
      </w:pPr>
      <w:r w:rsidRPr="002F769A">
        <w:rPr>
          <w:rFonts w:eastAsia="Times New Roman" w:cs="Times New Roman"/>
        </w:rPr>
        <w:t>Comment participer ?</w:t>
      </w:r>
    </w:p>
    <w:p w14:paraId="061C7D56" w14:textId="77777777" w:rsidR="00597C7E" w:rsidRPr="002F769A" w:rsidRDefault="00597C7E" w:rsidP="002F769A">
      <w:pPr>
        <w:pStyle w:val="Paragraphedeliste"/>
        <w:widowControl w:val="0"/>
        <w:numPr>
          <w:ilvl w:val="0"/>
          <w:numId w:val="15"/>
        </w:numPr>
        <w:autoSpaceDE w:val="0"/>
        <w:autoSpaceDN w:val="0"/>
        <w:spacing w:before="115" w:after="0" w:line="276" w:lineRule="auto"/>
        <w:jc w:val="both"/>
        <w:rPr>
          <w:rFonts w:eastAsia="Times New Roman" w:cs="Times New Roman"/>
        </w:rPr>
      </w:pPr>
      <w:r w:rsidRPr="002F769A">
        <w:rPr>
          <w:rFonts w:eastAsia="Times New Roman" w:cs="Times New Roman"/>
        </w:rPr>
        <w:t>Le budget participatif est-il toujours annuel ?</w:t>
      </w:r>
    </w:p>
    <w:p w14:paraId="0E00FC93" w14:textId="77777777" w:rsidR="00597C7E" w:rsidRPr="002F769A" w:rsidRDefault="00597C7E" w:rsidP="002F769A">
      <w:pPr>
        <w:pStyle w:val="Paragraphedeliste"/>
        <w:widowControl w:val="0"/>
        <w:numPr>
          <w:ilvl w:val="0"/>
          <w:numId w:val="15"/>
        </w:numPr>
        <w:autoSpaceDE w:val="0"/>
        <w:autoSpaceDN w:val="0"/>
        <w:spacing w:before="115" w:after="0" w:line="276" w:lineRule="auto"/>
        <w:jc w:val="both"/>
        <w:rPr>
          <w:rFonts w:eastAsia="Times New Roman" w:cs="Times New Roman"/>
        </w:rPr>
      </w:pPr>
      <w:r w:rsidRPr="002F769A">
        <w:rPr>
          <w:rFonts w:eastAsia="Times New Roman" w:cs="Times New Roman"/>
        </w:rPr>
        <w:t>Quels montants sont alloués aux budgets participatifs ?</w:t>
      </w:r>
    </w:p>
    <w:p w14:paraId="56E64CF2" w14:textId="77777777" w:rsidR="00597C7E" w:rsidRPr="002F769A" w:rsidRDefault="00597C7E" w:rsidP="002F769A">
      <w:pPr>
        <w:pStyle w:val="Paragraphedeliste"/>
        <w:widowControl w:val="0"/>
        <w:numPr>
          <w:ilvl w:val="0"/>
          <w:numId w:val="15"/>
        </w:numPr>
        <w:autoSpaceDE w:val="0"/>
        <w:autoSpaceDN w:val="0"/>
        <w:spacing w:before="115" w:after="0" w:line="276" w:lineRule="auto"/>
        <w:jc w:val="both"/>
        <w:rPr>
          <w:rFonts w:eastAsia="Times New Roman" w:cs="Times New Roman"/>
        </w:rPr>
      </w:pPr>
      <w:r w:rsidRPr="002F769A">
        <w:rPr>
          <w:rFonts w:eastAsia="Times New Roman" w:cs="Times New Roman"/>
        </w:rPr>
        <w:t>Quels types de projets ? Proposer des idées selon quels critères</w:t>
      </w:r>
    </w:p>
    <w:p w14:paraId="5C22CCEF" w14:textId="77777777" w:rsidR="00597C7E" w:rsidRPr="002F769A" w:rsidRDefault="00597C7E" w:rsidP="002F769A">
      <w:pPr>
        <w:pStyle w:val="Paragraphedeliste"/>
        <w:widowControl w:val="0"/>
        <w:numPr>
          <w:ilvl w:val="0"/>
          <w:numId w:val="15"/>
        </w:numPr>
        <w:autoSpaceDE w:val="0"/>
        <w:autoSpaceDN w:val="0"/>
        <w:spacing w:before="115" w:after="0" w:line="276" w:lineRule="auto"/>
        <w:jc w:val="both"/>
        <w:rPr>
          <w:rFonts w:eastAsia="Times New Roman" w:cs="Times New Roman"/>
        </w:rPr>
      </w:pPr>
      <w:r w:rsidRPr="002F769A">
        <w:rPr>
          <w:rFonts w:eastAsia="Times New Roman" w:cs="Times New Roman"/>
        </w:rPr>
        <w:t>Évaluer les projets et mener les projets : Comment sont sélectionnés les projets soumis aux votes</w:t>
      </w:r>
    </w:p>
    <w:p w14:paraId="3E1CD1AE" w14:textId="55EA29A3" w:rsidR="00597C7E" w:rsidRPr="002F769A" w:rsidRDefault="00597C7E" w:rsidP="002F769A">
      <w:pPr>
        <w:pStyle w:val="Paragraphedeliste"/>
        <w:widowControl w:val="0"/>
        <w:numPr>
          <w:ilvl w:val="0"/>
          <w:numId w:val="15"/>
        </w:numPr>
        <w:autoSpaceDE w:val="0"/>
        <w:autoSpaceDN w:val="0"/>
        <w:spacing w:before="115" w:after="0" w:line="276" w:lineRule="auto"/>
        <w:jc w:val="both"/>
        <w:rPr>
          <w:rFonts w:eastAsia="Times New Roman" w:cs="Times New Roman"/>
        </w:rPr>
      </w:pPr>
      <w:r w:rsidRPr="002F769A">
        <w:rPr>
          <w:rFonts w:eastAsia="Times New Roman" w:cs="Times New Roman"/>
        </w:rPr>
        <w:t>Analyser la faisabilité technique et réglementaire et estimer le coût de chaque projet, la présentation et le vote des projets réalisables, le passage à la réalisation des projets ; Elaboration et mise en œuvre du BP ; Suivi et évaluation de l'exécution du BP.</w:t>
      </w:r>
    </w:p>
    <w:p w14:paraId="5E303C06" w14:textId="77777777" w:rsidR="005F7C69" w:rsidRDefault="005F7C69" w:rsidP="005F7C69">
      <w:pPr>
        <w:widowControl w:val="0"/>
        <w:autoSpaceDE w:val="0"/>
        <w:autoSpaceDN w:val="0"/>
        <w:spacing w:after="0" w:line="276" w:lineRule="auto"/>
        <w:ind w:right="141"/>
        <w:jc w:val="both"/>
        <w:rPr>
          <w:rFonts w:ascii="Times New Roman" w:eastAsia="Carlito" w:hAnsi="Times New Roman" w:cs="Times New Roman"/>
          <w:sz w:val="10"/>
          <w:szCs w:val="10"/>
        </w:rPr>
      </w:pPr>
    </w:p>
    <w:p w14:paraId="365CD847" w14:textId="654A0426" w:rsidR="00597C7E" w:rsidRPr="009A10C4" w:rsidRDefault="00730182" w:rsidP="005F7C69">
      <w:pPr>
        <w:widowControl w:val="0"/>
        <w:autoSpaceDE w:val="0"/>
        <w:autoSpaceDN w:val="0"/>
        <w:spacing w:after="0" w:line="276" w:lineRule="auto"/>
        <w:ind w:right="141"/>
        <w:jc w:val="both"/>
        <w:rPr>
          <w:rFonts w:eastAsia="Times New Roman" w:cs="Times New Roman"/>
        </w:rPr>
      </w:pPr>
      <w:r w:rsidRPr="00730182">
        <w:rPr>
          <w:rFonts w:ascii="Times New Roman" w:eastAsia="Carlito" w:hAnsi="Times New Roman" w:cs="Times New Roman"/>
          <w:b/>
          <w:sz w:val="24"/>
          <w:szCs w:val="24"/>
        </w:rPr>
        <w:t>iii.</w:t>
      </w:r>
      <w:r>
        <w:rPr>
          <w:rFonts w:ascii="Times New Roman" w:eastAsia="Carlito" w:hAnsi="Times New Roman" w:cs="Times New Roman"/>
          <w:bCs/>
          <w:sz w:val="24"/>
          <w:szCs w:val="24"/>
        </w:rPr>
        <w:t xml:space="preserve"> </w:t>
      </w:r>
      <w:r w:rsidR="00597C7E" w:rsidRPr="0059041F">
        <w:rPr>
          <w:rFonts w:ascii="Times New Roman" w:eastAsia="Carlito" w:hAnsi="Times New Roman" w:cs="Times New Roman"/>
          <w:b/>
          <w:sz w:val="24"/>
          <w:szCs w:val="24"/>
        </w:rPr>
        <w:t>Animer la démarche</w:t>
      </w:r>
      <w:r w:rsidR="00597C7E" w:rsidRPr="0059041F">
        <w:rPr>
          <w:rFonts w:ascii="Times New Roman" w:eastAsia="Carlito" w:hAnsi="Times New Roman" w:cs="Times New Roman"/>
          <w:bCs/>
          <w:sz w:val="24"/>
          <w:szCs w:val="24"/>
        </w:rPr>
        <w:t xml:space="preserve"> : </w:t>
      </w:r>
      <w:r w:rsidR="00597C7E" w:rsidRPr="009A10C4">
        <w:rPr>
          <w:rFonts w:eastAsia="Times New Roman" w:cs="Times New Roman"/>
        </w:rPr>
        <w:t>Comment animer son budget participatif ? Comment articuler l’utilisation du numérique et les autres modes de communication pour toucher tous les publics ? Comment communiquer sur le BP ? Comment animer les débats ?</w:t>
      </w:r>
    </w:p>
    <w:p w14:paraId="528E6136" w14:textId="77777777" w:rsidR="005F7C69" w:rsidRDefault="005F7C69" w:rsidP="005F7C69">
      <w:pPr>
        <w:widowControl w:val="0"/>
        <w:autoSpaceDE w:val="0"/>
        <w:autoSpaceDN w:val="0"/>
        <w:spacing w:after="0" w:line="276" w:lineRule="auto"/>
        <w:ind w:right="141"/>
        <w:jc w:val="both"/>
        <w:rPr>
          <w:rFonts w:ascii="Times New Roman" w:eastAsia="Carlito" w:hAnsi="Times New Roman" w:cs="Times New Roman"/>
          <w:bCs/>
          <w:sz w:val="10"/>
          <w:szCs w:val="10"/>
        </w:rPr>
      </w:pPr>
    </w:p>
    <w:p w14:paraId="7FACD50B" w14:textId="2AFB8FB1" w:rsidR="00B9155A" w:rsidRPr="009A10C4" w:rsidRDefault="00DE4F75" w:rsidP="005F7C69">
      <w:pPr>
        <w:widowControl w:val="0"/>
        <w:autoSpaceDE w:val="0"/>
        <w:autoSpaceDN w:val="0"/>
        <w:spacing w:after="0" w:line="276" w:lineRule="auto"/>
        <w:ind w:right="141"/>
        <w:jc w:val="both"/>
        <w:rPr>
          <w:rFonts w:eastAsia="Times New Roman" w:cs="Times New Roman"/>
        </w:rPr>
      </w:pPr>
      <w:r>
        <w:rPr>
          <w:rFonts w:ascii="Times New Roman" w:eastAsia="Carlito" w:hAnsi="Times New Roman" w:cs="Times New Roman"/>
          <w:b/>
          <w:sz w:val="24"/>
          <w:szCs w:val="24"/>
        </w:rPr>
        <w:t xml:space="preserve">iv. </w:t>
      </w:r>
      <w:r w:rsidR="00212F80" w:rsidRPr="00212F80">
        <w:rPr>
          <w:rFonts w:ascii="Times New Roman" w:eastAsia="Carlito" w:hAnsi="Times New Roman" w:cs="Times New Roman"/>
          <w:b/>
          <w:sz w:val="24"/>
          <w:szCs w:val="24"/>
        </w:rPr>
        <w:t>Produire les outils et méthodes</w:t>
      </w:r>
      <w:r w:rsidR="00120420">
        <w:rPr>
          <w:rFonts w:ascii="Times New Roman" w:eastAsia="Carlito" w:hAnsi="Times New Roman" w:cs="Times New Roman"/>
          <w:b/>
          <w:sz w:val="24"/>
          <w:szCs w:val="24"/>
        </w:rPr>
        <w:t xml:space="preserve"> pratiques</w:t>
      </w:r>
      <w:r w:rsidR="00212F80">
        <w:rPr>
          <w:rFonts w:ascii="Times New Roman" w:eastAsia="Carlito" w:hAnsi="Times New Roman" w:cs="Times New Roman"/>
          <w:bCs/>
          <w:sz w:val="24"/>
          <w:szCs w:val="24"/>
        </w:rPr>
        <w:t xml:space="preserve"> </w:t>
      </w:r>
      <w:r w:rsidR="00212F80" w:rsidRPr="009A10C4">
        <w:rPr>
          <w:rFonts w:eastAsia="Times New Roman" w:cs="Times New Roman"/>
        </w:rPr>
        <w:t>à toutes les phases de mise en œuvre du BP (</w:t>
      </w:r>
      <w:r w:rsidR="00120420" w:rsidRPr="009A10C4">
        <w:rPr>
          <w:rFonts w:eastAsia="Times New Roman" w:cs="Times New Roman"/>
        </w:rPr>
        <w:t>Préparation</w:t>
      </w:r>
      <w:r w:rsidR="00212F80" w:rsidRPr="009A10C4">
        <w:rPr>
          <w:rFonts w:eastAsia="Times New Roman" w:cs="Times New Roman"/>
        </w:rPr>
        <w:t xml:space="preserve"> – élaboration – Mise en œuvre – Suivi et </w:t>
      </w:r>
      <w:r w:rsidR="00120420" w:rsidRPr="009A10C4">
        <w:rPr>
          <w:rFonts w:eastAsia="Times New Roman" w:cs="Times New Roman"/>
        </w:rPr>
        <w:t>évaluation</w:t>
      </w:r>
      <w:r w:rsidR="00212F80" w:rsidRPr="009A10C4">
        <w:rPr>
          <w:rFonts w:eastAsia="Times New Roman" w:cs="Times New Roman"/>
        </w:rPr>
        <w:t>)</w:t>
      </w:r>
      <w:r w:rsidR="00120420" w:rsidRPr="009A10C4">
        <w:rPr>
          <w:rFonts w:eastAsia="Times New Roman" w:cs="Times New Roman"/>
        </w:rPr>
        <w:t>. Les Outils concernent </w:t>
      </w:r>
      <w:r w:rsidR="002E3041" w:rsidRPr="009A10C4">
        <w:rPr>
          <w:rFonts w:eastAsia="Times New Roman" w:cs="Times New Roman"/>
        </w:rPr>
        <w:t xml:space="preserve">entre autres </w:t>
      </w:r>
      <w:r w:rsidR="00120420" w:rsidRPr="009A10C4">
        <w:rPr>
          <w:rFonts w:eastAsia="Times New Roman" w:cs="Times New Roman"/>
        </w:rPr>
        <w:t xml:space="preserve">: </w:t>
      </w:r>
    </w:p>
    <w:p w14:paraId="7B74824E" w14:textId="77777777" w:rsidR="00120420" w:rsidRPr="009A10C4" w:rsidRDefault="00120420" w:rsidP="00120420">
      <w:pPr>
        <w:pStyle w:val="Paragraphedeliste"/>
        <w:rPr>
          <w:rFonts w:eastAsia="Times New Roman" w:cs="Times New Roman"/>
        </w:rPr>
      </w:pPr>
    </w:p>
    <w:p w14:paraId="74C531B8" w14:textId="5D14ABDD" w:rsidR="004C29EF" w:rsidRPr="009A10C4" w:rsidRDefault="002E3041" w:rsidP="009A10C4">
      <w:pPr>
        <w:pStyle w:val="Paragraphedeliste"/>
        <w:widowControl w:val="0"/>
        <w:numPr>
          <w:ilvl w:val="0"/>
          <w:numId w:val="16"/>
        </w:numPr>
        <w:autoSpaceDE w:val="0"/>
        <w:autoSpaceDN w:val="0"/>
        <w:spacing w:after="0" w:line="276" w:lineRule="auto"/>
        <w:ind w:right="141"/>
        <w:jc w:val="both"/>
        <w:rPr>
          <w:rFonts w:eastAsia="Times New Roman" w:cs="Times New Roman"/>
        </w:rPr>
      </w:pPr>
      <w:r w:rsidRPr="009A10C4">
        <w:rPr>
          <w:rFonts w:eastAsia="Times New Roman" w:cs="Times New Roman"/>
        </w:rPr>
        <w:t>L</w:t>
      </w:r>
      <w:r w:rsidR="00730182" w:rsidRPr="009A10C4">
        <w:rPr>
          <w:rFonts w:eastAsia="Times New Roman" w:cs="Times New Roman"/>
        </w:rPr>
        <w:t>a</w:t>
      </w:r>
      <w:r w:rsidR="004C29EF" w:rsidRPr="009A10C4">
        <w:rPr>
          <w:rFonts w:eastAsia="Times New Roman" w:cs="Times New Roman"/>
        </w:rPr>
        <w:t xml:space="preserve"> de collectes de données pour l’état des lieux et le profil de gouvernance de la commune/région,  </w:t>
      </w:r>
    </w:p>
    <w:p w14:paraId="1A97FE20" w14:textId="7C3AE961" w:rsidR="00120420" w:rsidRPr="009A10C4" w:rsidRDefault="002E3041" w:rsidP="009A10C4">
      <w:pPr>
        <w:pStyle w:val="Paragraphedeliste"/>
        <w:widowControl w:val="0"/>
        <w:numPr>
          <w:ilvl w:val="0"/>
          <w:numId w:val="16"/>
        </w:numPr>
        <w:autoSpaceDE w:val="0"/>
        <w:autoSpaceDN w:val="0"/>
        <w:spacing w:after="0" w:line="276" w:lineRule="auto"/>
        <w:ind w:right="141"/>
        <w:jc w:val="both"/>
        <w:rPr>
          <w:rFonts w:eastAsia="Times New Roman" w:cs="Times New Roman"/>
        </w:rPr>
      </w:pPr>
      <w:r w:rsidRPr="009A10C4">
        <w:rPr>
          <w:rFonts w:eastAsia="Times New Roman" w:cs="Times New Roman"/>
        </w:rPr>
        <w:t>L</w:t>
      </w:r>
      <w:r w:rsidR="00120420" w:rsidRPr="009A10C4">
        <w:rPr>
          <w:rFonts w:eastAsia="Times New Roman" w:cs="Times New Roman"/>
        </w:rPr>
        <w:t xml:space="preserve">’animation des Fora </w:t>
      </w:r>
      <w:r w:rsidR="004C29EF" w:rsidRPr="009A10C4">
        <w:rPr>
          <w:rFonts w:eastAsia="Times New Roman" w:cs="Times New Roman"/>
        </w:rPr>
        <w:t xml:space="preserve">communautaires, </w:t>
      </w:r>
      <w:r w:rsidR="00730182" w:rsidRPr="009A10C4">
        <w:rPr>
          <w:rFonts w:eastAsia="Times New Roman" w:cs="Times New Roman"/>
        </w:rPr>
        <w:t>le f</w:t>
      </w:r>
      <w:r w:rsidR="004C29EF" w:rsidRPr="009A10C4">
        <w:rPr>
          <w:rFonts w:eastAsia="Times New Roman" w:cs="Times New Roman"/>
        </w:rPr>
        <w:t xml:space="preserve">orum des délégués et forum communal/régional, </w:t>
      </w:r>
    </w:p>
    <w:p w14:paraId="78450A37" w14:textId="09116F09" w:rsidR="004C29EF" w:rsidRPr="009A10C4" w:rsidRDefault="002E3041" w:rsidP="009A10C4">
      <w:pPr>
        <w:pStyle w:val="Paragraphedeliste"/>
        <w:widowControl w:val="0"/>
        <w:numPr>
          <w:ilvl w:val="0"/>
          <w:numId w:val="16"/>
        </w:numPr>
        <w:autoSpaceDE w:val="0"/>
        <w:autoSpaceDN w:val="0"/>
        <w:spacing w:after="0" w:line="276" w:lineRule="auto"/>
        <w:ind w:right="141"/>
        <w:jc w:val="both"/>
        <w:rPr>
          <w:rFonts w:eastAsia="Times New Roman" w:cs="Times New Roman"/>
        </w:rPr>
      </w:pPr>
      <w:r w:rsidRPr="009A10C4">
        <w:rPr>
          <w:rFonts w:eastAsia="Times New Roman" w:cs="Times New Roman"/>
        </w:rPr>
        <w:t xml:space="preserve">Les </w:t>
      </w:r>
      <w:r w:rsidR="00730182" w:rsidRPr="009A10C4">
        <w:rPr>
          <w:rFonts w:eastAsia="Times New Roman" w:cs="Times New Roman"/>
        </w:rPr>
        <w:t>méthodes de</w:t>
      </w:r>
      <w:r w:rsidR="004C29EF" w:rsidRPr="009A10C4">
        <w:rPr>
          <w:rFonts w:eastAsia="Times New Roman" w:cs="Times New Roman"/>
        </w:rPr>
        <w:t xml:space="preserve"> priorisation des projets communautaires</w:t>
      </w:r>
      <w:r w:rsidR="0080226F" w:rsidRPr="009A10C4">
        <w:rPr>
          <w:rFonts w:eastAsia="Times New Roman" w:cs="Times New Roman"/>
        </w:rPr>
        <w:t xml:space="preserve">, </w:t>
      </w:r>
    </w:p>
    <w:p w14:paraId="157F4B2F" w14:textId="6E0ABDE3" w:rsidR="0003660D" w:rsidRPr="009A10C4" w:rsidRDefault="004C29EF" w:rsidP="009A10C4">
      <w:pPr>
        <w:pStyle w:val="Paragraphedeliste"/>
        <w:widowControl w:val="0"/>
        <w:numPr>
          <w:ilvl w:val="0"/>
          <w:numId w:val="16"/>
        </w:numPr>
        <w:autoSpaceDE w:val="0"/>
        <w:autoSpaceDN w:val="0"/>
        <w:spacing w:after="0" w:line="276" w:lineRule="auto"/>
        <w:ind w:right="141"/>
        <w:jc w:val="both"/>
        <w:rPr>
          <w:rFonts w:eastAsia="Times New Roman" w:cs="Times New Roman"/>
        </w:rPr>
      </w:pPr>
      <w:proofErr w:type="spellStart"/>
      <w:r w:rsidRPr="009A10C4">
        <w:rPr>
          <w:rFonts w:eastAsia="Times New Roman" w:cs="Times New Roman"/>
        </w:rPr>
        <w:t>Etc</w:t>
      </w:r>
      <w:proofErr w:type="spellEnd"/>
      <w:r w:rsidRPr="009A10C4">
        <w:rPr>
          <w:rFonts w:eastAsia="Times New Roman" w:cs="Times New Roman"/>
        </w:rPr>
        <w:t xml:space="preserve"> ….</w:t>
      </w:r>
    </w:p>
    <w:p w14:paraId="2022D82C" w14:textId="4B6E5B1D" w:rsidR="00F36078" w:rsidRPr="00E6314E" w:rsidRDefault="00730182" w:rsidP="00DE4F75">
      <w:pPr>
        <w:spacing w:line="276" w:lineRule="auto"/>
        <w:jc w:val="both"/>
        <w:rPr>
          <w:rFonts w:ascii="Times New Roman" w:eastAsia="Carlito" w:hAnsi="Times New Roman" w:cs="Times New Roman"/>
          <w:bCs/>
          <w:sz w:val="24"/>
          <w:szCs w:val="24"/>
        </w:rPr>
      </w:pPr>
      <w:bookmarkStart w:id="0" w:name="_Hlk117491178"/>
      <w:r>
        <w:rPr>
          <w:rFonts w:ascii="Times New Roman" w:hAnsi="Times New Roman" w:cs="Times New Roman"/>
          <w:b/>
          <w:bCs/>
          <w:sz w:val="24"/>
          <w:szCs w:val="24"/>
        </w:rPr>
        <w:t xml:space="preserve">v. </w:t>
      </w:r>
      <w:r w:rsidR="0080226F" w:rsidRPr="0080226F">
        <w:rPr>
          <w:rFonts w:ascii="Times New Roman" w:hAnsi="Times New Roman" w:cs="Times New Roman"/>
          <w:b/>
          <w:bCs/>
          <w:sz w:val="24"/>
          <w:szCs w:val="24"/>
        </w:rPr>
        <w:t>S’appuyer sur l</w:t>
      </w:r>
      <w:r w:rsidR="0080226F" w:rsidRPr="0080226F">
        <w:rPr>
          <w:rFonts w:ascii="Times New Roman" w:eastAsia="Carlito" w:hAnsi="Times New Roman" w:cs="Times New Roman"/>
          <w:b/>
          <w:bCs/>
          <w:sz w:val="24"/>
          <w:szCs w:val="24"/>
        </w:rPr>
        <w:t>es cadres de concertation</w:t>
      </w:r>
      <w:r w:rsidR="0080226F" w:rsidRPr="0080226F">
        <w:rPr>
          <w:rFonts w:ascii="Times New Roman" w:eastAsia="Carlito" w:hAnsi="Times New Roman" w:cs="Times New Roman"/>
          <w:bCs/>
          <w:sz w:val="24"/>
          <w:szCs w:val="24"/>
        </w:rPr>
        <w:t xml:space="preserve"> </w:t>
      </w:r>
      <w:r w:rsidR="0080226F" w:rsidRPr="009A10C4">
        <w:rPr>
          <w:rFonts w:eastAsia="Times New Roman" w:cs="Times New Roman"/>
        </w:rPr>
        <w:t>à mettre en place au niveau des villages et S/Préfectorale pour le Budget Participati</w:t>
      </w:r>
      <w:r w:rsidR="007237CD" w:rsidRPr="009A10C4">
        <w:rPr>
          <w:rFonts w:eastAsia="Times New Roman" w:cs="Times New Roman"/>
        </w:rPr>
        <w:t>f avec les conseils régionaux</w:t>
      </w:r>
      <w:r w:rsidR="007237CD">
        <w:rPr>
          <w:rFonts w:ascii="Times New Roman" w:eastAsia="Carlito" w:hAnsi="Times New Roman" w:cs="Times New Roman"/>
          <w:bCs/>
          <w:sz w:val="24"/>
          <w:szCs w:val="24"/>
        </w:rPr>
        <w:t xml:space="preserve">. </w:t>
      </w:r>
    </w:p>
    <w:p w14:paraId="18BD0C02" w14:textId="7CB2EA3B" w:rsidR="0042746F" w:rsidRPr="0042746F" w:rsidRDefault="0042746F" w:rsidP="00B9155A">
      <w:pPr>
        <w:spacing w:line="276" w:lineRule="auto"/>
        <w:jc w:val="both"/>
        <w:rPr>
          <w:rFonts w:ascii="Times New Roman" w:hAnsi="Times New Roman" w:cs="Times New Roman"/>
          <w:b/>
          <w:bCs/>
          <w:sz w:val="24"/>
          <w:szCs w:val="24"/>
        </w:rPr>
      </w:pPr>
      <w:r w:rsidRPr="0042746F">
        <w:rPr>
          <w:rFonts w:ascii="Times New Roman" w:hAnsi="Times New Roman" w:cs="Times New Roman"/>
          <w:b/>
          <w:bCs/>
          <w:sz w:val="24"/>
          <w:szCs w:val="24"/>
        </w:rPr>
        <w:t xml:space="preserve">VI. Orientations </w:t>
      </w:r>
      <w:r w:rsidR="00DE4F75" w:rsidRPr="0042746F">
        <w:rPr>
          <w:rFonts w:ascii="Times New Roman" w:hAnsi="Times New Roman" w:cs="Times New Roman"/>
          <w:b/>
          <w:bCs/>
          <w:sz w:val="24"/>
          <w:szCs w:val="24"/>
        </w:rPr>
        <w:t>clé</w:t>
      </w:r>
      <w:r w:rsidR="00DE4F75">
        <w:rPr>
          <w:rFonts w:ascii="Times New Roman" w:hAnsi="Times New Roman" w:cs="Times New Roman"/>
          <w:b/>
          <w:bCs/>
          <w:sz w:val="24"/>
          <w:szCs w:val="24"/>
        </w:rPr>
        <w:t>es</w:t>
      </w:r>
    </w:p>
    <w:bookmarkEnd w:id="0"/>
    <w:p w14:paraId="61E056A5" w14:textId="2878DE27" w:rsidR="00B9155A" w:rsidRPr="009A10C4" w:rsidRDefault="002D1C49" w:rsidP="00B9155A">
      <w:pPr>
        <w:spacing w:line="276" w:lineRule="auto"/>
        <w:jc w:val="both"/>
        <w:rPr>
          <w:rFonts w:eastAsia="Times New Roman" w:cs="Times New Roman"/>
        </w:rPr>
      </w:pPr>
      <w:r w:rsidRPr="009A10C4">
        <w:rPr>
          <w:rFonts w:eastAsia="Times New Roman" w:cs="Times New Roman"/>
        </w:rPr>
        <w:lastRenderedPageBreak/>
        <w:t>l</w:t>
      </w:r>
      <w:r w:rsidR="00F8456A" w:rsidRPr="009A10C4">
        <w:rPr>
          <w:rFonts w:eastAsia="Times New Roman" w:cs="Times New Roman"/>
        </w:rPr>
        <w:t xml:space="preserve">e contenu </w:t>
      </w:r>
      <w:r w:rsidRPr="009A10C4">
        <w:rPr>
          <w:rFonts w:eastAsia="Times New Roman" w:cs="Times New Roman"/>
        </w:rPr>
        <w:t xml:space="preserve">du guide </w:t>
      </w:r>
      <w:r w:rsidR="00F8456A" w:rsidRPr="009A10C4">
        <w:rPr>
          <w:rFonts w:eastAsia="Times New Roman" w:cs="Times New Roman"/>
        </w:rPr>
        <w:t xml:space="preserve">doit s’inspirer très fortement d’expériences menées depuis plusieurs années sur le terrain par les ONGs et les collectivités locales avec l’appui des partenaires techniques et financiers. En effet, une vingtaine de communes </w:t>
      </w:r>
      <w:r w:rsidR="004C21A2" w:rsidRPr="009A10C4">
        <w:rPr>
          <w:rFonts w:eastAsia="Times New Roman" w:cs="Times New Roman"/>
        </w:rPr>
        <w:t>de profils différents se sont servies de pionnières dans la mise en œuvre du Budget Participatif</w:t>
      </w:r>
      <w:r w:rsidR="00B9155A" w:rsidRPr="009A10C4">
        <w:rPr>
          <w:rFonts w:eastAsia="Times New Roman" w:cs="Times New Roman"/>
        </w:rPr>
        <w:t>.</w:t>
      </w:r>
      <w:r w:rsidR="004C21A2" w:rsidRPr="009A10C4">
        <w:rPr>
          <w:rFonts w:eastAsia="Times New Roman" w:cs="Times New Roman"/>
        </w:rPr>
        <w:t xml:space="preserve"> </w:t>
      </w:r>
      <w:r w:rsidR="00212F80" w:rsidRPr="009A10C4">
        <w:rPr>
          <w:rFonts w:eastAsia="Times New Roman" w:cs="Times New Roman"/>
        </w:rPr>
        <w:t xml:space="preserve">Il doit être le fruit d’une réflexion faite sur la capitalisation des expériences acquises dans l’expérimentation du processus depuis 2013. </w:t>
      </w:r>
    </w:p>
    <w:p w14:paraId="4D7E1467" w14:textId="2882E503" w:rsidR="00F8456A" w:rsidRPr="009A10C4" w:rsidRDefault="00B9155A" w:rsidP="00B9155A">
      <w:pPr>
        <w:spacing w:line="276" w:lineRule="auto"/>
        <w:jc w:val="both"/>
        <w:rPr>
          <w:rFonts w:eastAsia="Times New Roman" w:cs="Times New Roman"/>
        </w:rPr>
      </w:pPr>
      <w:r w:rsidRPr="009A10C4">
        <w:rPr>
          <w:rFonts w:eastAsia="Times New Roman" w:cs="Times New Roman"/>
        </w:rPr>
        <w:t>L</w:t>
      </w:r>
      <w:r w:rsidR="004C21A2" w:rsidRPr="009A10C4">
        <w:rPr>
          <w:rFonts w:eastAsia="Times New Roman" w:cs="Times New Roman"/>
        </w:rPr>
        <w:t xml:space="preserve">es experts désignés doivent se servir des différents techniques, méthodes et outils développés </w:t>
      </w:r>
      <w:r w:rsidR="00212F80" w:rsidRPr="009A10C4">
        <w:rPr>
          <w:rFonts w:eastAsia="Times New Roman" w:cs="Times New Roman"/>
        </w:rPr>
        <w:t>sur la base d’une recherche documentaire approfondie et des entretiens avec les acteurs clés en vue de produire un</w:t>
      </w:r>
      <w:r w:rsidR="004C21A2" w:rsidRPr="009A10C4">
        <w:rPr>
          <w:rFonts w:eastAsia="Times New Roman" w:cs="Times New Roman"/>
        </w:rPr>
        <w:t xml:space="preserve"> guide</w:t>
      </w:r>
      <w:r w:rsidR="00212F80" w:rsidRPr="009A10C4">
        <w:rPr>
          <w:rFonts w:eastAsia="Times New Roman" w:cs="Times New Roman"/>
        </w:rPr>
        <w:t xml:space="preserve"> consensuel qui renferme des outils adaptables à différents contextes pour faire de la participation citoyenne et le contrôle citoyen de l’action publique une réalité en Côte d’Ivoire</w:t>
      </w:r>
      <w:r w:rsidR="004C21A2" w:rsidRPr="009A10C4">
        <w:rPr>
          <w:rFonts w:eastAsia="Times New Roman" w:cs="Times New Roman"/>
        </w:rPr>
        <w:t>.</w:t>
      </w:r>
      <w:r w:rsidRPr="009A10C4">
        <w:rPr>
          <w:rFonts w:eastAsia="Times New Roman" w:cs="Times New Roman"/>
        </w:rPr>
        <w:t xml:space="preserve"> </w:t>
      </w:r>
    </w:p>
    <w:p w14:paraId="59C6B7EA" w14:textId="56F35DF5" w:rsidR="00730182" w:rsidRPr="009A10C4" w:rsidRDefault="00D64B93" w:rsidP="002F63D0">
      <w:pPr>
        <w:spacing w:line="276" w:lineRule="auto"/>
        <w:rPr>
          <w:rFonts w:eastAsia="Times New Roman" w:cs="Times New Roman"/>
        </w:rPr>
      </w:pPr>
      <w:r w:rsidRPr="009A10C4">
        <w:rPr>
          <w:rFonts w:eastAsia="Times New Roman" w:cs="Times New Roman"/>
        </w:rPr>
        <w:t>Un atelier de validation</w:t>
      </w:r>
      <w:r w:rsidR="004C21A2" w:rsidRPr="009A10C4">
        <w:rPr>
          <w:rFonts w:eastAsia="Times New Roman" w:cs="Times New Roman"/>
        </w:rPr>
        <w:t xml:space="preserve"> réunissant les différents acteurs de la décentralisation et du développement local</w:t>
      </w:r>
      <w:r w:rsidR="00452B93" w:rsidRPr="009A10C4">
        <w:rPr>
          <w:rFonts w:eastAsia="Times New Roman" w:cs="Times New Roman"/>
        </w:rPr>
        <w:t xml:space="preserve"> et les partenaires techniques,</w:t>
      </w:r>
      <w:r w:rsidR="004C21A2" w:rsidRPr="009A10C4">
        <w:rPr>
          <w:rFonts w:eastAsia="Times New Roman" w:cs="Times New Roman"/>
        </w:rPr>
        <w:t xml:space="preserve"> sera organisé pour prendre en compte les observations </w:t>
      </w:r>
      <w:r w:rsidR="00212F80" w:rsidRPr="009A10C4">
        <w:rPr>
          <w:rFonts w:eastAsia="Times New Roman" w:cs="Times New Roman"/>
        </w:rPr>
        <w:t xml:space="preserve">des parties prenantes </w:t>
      </w:r>
      <w:r w:rsidR="004C21A2" w:rsidRPr="009A10C4">
        <w:rPr>
          <w:rFonts w:eastAsia="Times New Roman" w:cs="Times New Roman"/>
        </w:rPr>
        <w:t>et finaliser le guide harmonisé sur la mise en pratique du Budget Participatif en Côte d’Ivoire.</w:t>
      </w:r>
    </w:p>
    <w:p w14:paraId="2370BB3B" w14:textId="51740A6C" w:rsidR="002F6C2F" w:rsidRDefault="009847B1" w:rsidP="00E238A2">
      <w:pPr>
        <w:rPr>
          <w:rFonts w:ascii="Times New Roman" w:hAnsi="Times New Roman" w:cs="Times New Roman"/>
          <w:b/>
          <w:bCs/>
          <w:sz w:val="24"/>
          <w:szCs w:val="24"/>
        </w:rPr>
      </w:pPr>
      <w:r w:rsidRPr="009847B1">
        <w:rPr>
          <w:rFonts w:ascii="Times New Roman" w:hAnsi="Times New Roman" w:cs="Times New Roman"/>
          <w:b/>
          <w:bCs/>
          <w:sz w:val="24"/>
          <w:szCs w:val="24"/>
        </w:rPr>
        <w:t xml:space="preserve">VI. </w:t>
      </w:r>
      <w:r w:rsidR="002F6C2F">
        <w:rPr>
          <w:rFonts w:ascii="Times New Roman" w:hAnsi="Times New Roman" w:cs="Times New Roman"/>
          <w:b/>
          <w:bCs/>
          <w:sz w:val="24"/>
          <w:szCs w:val="24"/>
        </w:rPr>
        <w:t>Acteurs impliqués</w:t>
      </w:r>
    </w:p>
    <w:p w14:paraId="5A829812" w14:textId="034C0C86" w:rsidR="002F6C2F" w:rsidRPr="009A10C4" w:rsidRDefault="002F6C2F" w:rsidP="009A10C4">
      <w:pPr>
        <w:spacing w:line="276" w:lineRule="auto"/>
        <w:jc w:val="both"/>
        <w:rPr>
          <w:rFonts w:eastAsia="Times New Roman" w:cs="Times New Roman"/>
        </w:rPr>
      </w:pPr>
      <w:r w:rsidRPr="009A10C4">
        <w:rPr>
          <w:rFonts w:eastAsia="Times New Roman" w:cs="Times New Roman"/>
        </w:rPr>
        <w:t xml:space="preserve">Les principaux acteurs concernés et informateurs clés pour la réalisation de ce travail sont : </w:t>
      </w:r>
    </w:p>
    <w:p w14:paraId="3D2E924A" w14:textId="77777777" w:rsidR="006E0A43" w:rsidRPr="009A10C4" w:rsidRDefault="006E0A43" w:rsidP="006E0A43">
      <w:pPr>
        <w:pStyle w:val="Paragraphedeliste"/>
        <w:numPr>
          <w:ilvl w:val="0"/>
          <w:numId w:val="17"/>
        </w:numPr>
        <w:spacing w:line="276" w:lineRule="auto"/>
        <w:jc w:val="both"/>
        <w:rPr>
          <w:rFonts w:eastAsia="Times New Roman" w:cs="Times New Roman"/>
        </w:rPr>
      </w:pPr>
      <w:r w:rsidRPr="009A10C4">
        <w:rPr>
          <w:rFonts w:eastAsia="Times New Roman" w:cs="Times New Roman"/>
          <w:b/>
        </w:rPr>
        <w:t>Ministère technique</w:t>
      </w:r>
      <w:r w:rsidRPr="009A10C4">
        <w:rPr>
          <w:rFonts w:eastAsia="Times New Roman" w:cs="Times New Roman"/>
        </w:rPr>
        <w:t> : ministère de l’Intérieur et de la sécurité à travers la Direction Générale de la Décentralisation et du Développement Local (DGDDL) le porteur d’engagement et qui a réalisé le suivi du projet précédent et qui participent également au projet actuel.</w:t>
      </w:r>
    </w:p>
    <w:p w14:paraId="5F10D7EF" w14:textId="722354B0" w:rsidR="002F6C2F" w:rsidRDefault="002F6C2F" w:rsidP="009A10C4">
      <w:pPr>
        <w:pStyle w:val="Paragraphedeliste"/>
        <w:numPr>
          <w:ilvl w:val="0"/>
          <w:numId w:val="17"/>
        </w:numPr>
        <w:spacing w:line="276" w:lineRule="auto"/>
        <w:jc w:val="both"/>
        <w:rPr>
          <w:rFonts w:eastAsia="Times New Roman" w:cs="Times New Roman"/>
        </w:rPr>
      </w:pPr>
      <w:r w:rsidRPr="009A10C4">
        <w:rPr>
          <w:rFonts w:eastAsia="Times New Roman" w:cs="Times New Roman"/>
          <w:b/>
        </w:rPr>
        <w:t>Partenaires du projet</w:t>
      </w:r>
      <w:r w:rsidRPr="009A10C4">
        <w:rPr>
          <w:rFonts w:eastAsia="Times New Roman" w:cs="Times New Roman"/>
        </w:rPr>
        <w:t xml:space="preserve"> (équipe du projet et/ou des représentants des organisations partenaires) : P</w:t>
      </w:r>
      <w:r w:rsidR="00EB69DC" w:rsidRPr="009A10C4">
        <w:rPr>
          <w:rFonts w:eastAsia="Times New Roman" w:cs="Times New Roman"/>
        </w:rPr>
        <w:t>rogramme d’</w:t>
      </w:r>
      <w:r w:rsidRPr="009A10C4">
        <w:rPr>
          <w:rFonts w:eastAsia="Times New Roman" w:cs="Times New Roman"/>
        </w:rPr>
        <w:t>A</w:t>
      </w:r>
      <w:r w:rsidR="00EB69DC" w:rsidRPr="009A10C4">
        <w:rPr>
          <w:rFonts w:eastAsia="Times New Roman" w:cs="Times New Roman"/>
        </w:rPr>
        <w:t xml:space="preserve">ppui au </w:t>
      </w:r>
      <w:r w:rsidRPr="009A10C4">
        <w:rPr>
          <w:rFonts w:eastAsia="Times New Roman" w:cs="Times New Roman"/>
        </w:rPr>
        <w:t>G</w:t>
      </w:r>
      <w:r w:rsidR="00EB69DC" w:rsidRPr="009A10C4">
        <w:rPr>
          <w:rFonts w:eastAsia="Times New Roman" w:cs="Times New Roman"/>
        </w:rPr>
        <w:t xml:space="preserve">ouvernement </w:t>
      </w:r>
      <w:r w:rsidRPr="009A10C4">
        <w:rPr>
          <w:rFonts w:eastAsia="Times New Roman" w:cs="Times New Roman"/>
        </w:rPr>
        <w:t>O</w:t>
      </w:r>
      <w:r w:rsidR="00EB69DC" w:rsidRPr="009A10C4">
        <w:rPr>
          <w:rFonts w:eastAsia="Times New Roman" w:cs="Times New Roman"/>
        </w:rPr>
        <w:t>uvert Francophone 2</w:t>
      </w:r>
      <w:r w:rsidRPr="009A10C4">
        <w:rPr>
          <w:rFonts w:eastAsia="Times New Roman" w:cs="Times New Roman"/>
        </w:rPr>
        <w:t>, C</w:t>
      </w:r>
      <w:r w:rsidR="00EB69DC" w:rsidRPr="009A10C4">
        <w:rPr>
          <w:rFonts w:eastAsia="Times New Roman" w:cs="Times New Roman"/>
        </w:rPr>
        <w:t xml:space="preserve">omité </w:t>
      </w:r>
      <w:r w:rsidRPr="009A10C4">
        <w:rPr>
          <w:rFonts w:eastAsia="Times New Roman" w:cs="Times New Roman"/>
        </w:rPr>
        <w:t>T</w:t>
      </w:r>
      <w:r w:rsidR="00EB69DC" w:rsidRPr="009A10C4">
        <w:rPr>
          <w:rFonts w:eastAsia="Times New Roman" w:cs="Times New Roman"/>
        </w:rPr>
        <w:t>echnique</w:t>
      </w:r>
      <w:r w:rsidRPr="009A10C4">
        <w:rPr>
          <w:rFonts w:eastAsia="Times New Roman" w:cs="Times New Roman"/>
        </w:rPr>
        <w:t>-OGP</w:t>
      </w:r>
      <w:r w:rsidR="00EB69DC" w:rsidRPr="009A10C4">
        <w:rPr>
          <w:rFonts w:eastAsia="Times New Roman" w:cs="Times New Roman"/>
        </w:rPr>
        <w:t xml:space="preserve"> (CT-OGP)</w:t>
      </w:r>
      <w:r w:rsidRPr="009A10C4">
        <w:rPr>
          <w:rFonts w:eastAsia="Times New Roman" w:cs="Times New Roman"/>
        </w:rPr>
        <w:t xml:space="preserve">, </w:t>
      </w:r>
      <w:r w:rsidR="00EB69DC" w:rsidRPr="009A10C4">
        <w:rPr>
          <w:rFonts w:eastAsia="Times New Roman" w:cs="Times New Roman"/>
        </w:rPr>
        <w:t xml:space="preserve">Plateforme de la Société </w:t>
      </w:r>
      <w:r w:rsidRPr="009A10C4">
        <w:rPr>
          <w:rFonts w:eastAsia="Times New Roman" w:cs="Times New Roman"/>
        </w:rPr>
        <w:t>C</w:t>
      </w:r>
      <w:r w:rsidR="00EB69DC" w:rsidRPr="009A10C4">
        <w:rPr>
          <w:rFonts w:eastAsia="Times New Roman" w:cs="Times New Roman"/>
        </w:rPr>
        <w:t xml:space="preserve">ivile pour le </w:t>
      </w:r>
      <w:r w:rsidRPr="009A10C4">
        <w:rPr>
          <w:rFonts w:eastAsia="Times New Roman" w:cs="Times New Roman"/>
        </w:rPr>
        <w:t>PGO</w:t>
      </w:r>
      <w:r w:rsidR="00EB69DC" w:rsidRPr="009A10C4">
        <w:rPr>
          <w:rFonts w:eastAsia="Times New Roman" w:cs="Times New Roman"/>
        </w:rPr>
        <w:t xml:space="preserve"> (PSCI-PGO)</w:t>
      </w:r>
      <w:r w:rsidRPr="009A10C4">
        <w:rPr>
          <w:rFonts w:eastAsia="Times New Roman" w:cs="Times New Roman"/>
        </w:rPr>
        <w:t xml:space="preserve">. </w:t>
      </w:r>
    </w:p>
    <w:p w14:paraId="3EAEF4F4" w14:textId="17FF899A" w:rsidR="006E0A43" w:rsidRPr="006E0A43" w:rsidRDefault="006E0A43" w:rsidP="009A10C4">
      <w:pPr>
        <w:pStyle w:val="Paragraphedeliste"/>
        <w:numPr>
          <w:ilvl w:val="0"/>
          <w:numId w:val="17"/>
        </w:numPr>
        <w:spacing w:line="276" w:lineRule="auto"/>
        <w:jc w:val="both"/>
        <w:rPr>
          <w:rFonts w:eastAsia="Times New Roman" w:cs="Times New Roman"/>
        </w:rPr>
      </w:pPr>
      <w:r>
        <w:rPr>
          <w:rFonts w:eastAsia="Times New Roman" w:cs="Times New Roman"/>
          <w:b/>
        </w:rPr>
        <w:t xml:space="preserve">Autres partenaires techniques nationaux et internationaux </w:t>
      </w:r>
      <w:r w:rsidRPr="006E0A43">
        <w:rPr>
          <w:rFonts w:eastAsia="Times New Roman" w:cs="Times New Roman"/>
        </w:rPr>
        <w:t>de coopération au développement qui travaillent sur le même sujet</w:t>
      </w:r>
    </w:p>
    <w:p w14:paraId="70FA5AD0" w14:textId="77777777" w:rsidR="006E0A43" w:rsidRDefault="002F6C2F" w:rsidP="00115EA2">
      <w:pPr>
        <w:pStyle w:val="Paragraphedeliste"/>
        <w:numPr>
          <w:ilvl w:val="0"/>
          <w:numId w:val="17"/>
        </w:numPr>
        <w:spacing w:line="276" w:lineRule="auto"/>
        <w:jc w:val="both"/>
        <w:rPr>
          <w:rFonts w:eastAsia="Times New Roman" w:cs="Times New Roman"/>
        </w:rPr>
      </w:pPr>
      <w:r w:rsidRPr="009A10C4">
        <w:rPr>
          <w:rFonts w:eastAsia="Times New Roman" w:cs="Times New Roman"/>
          <w:b/>
        </w:rPr>
        <w:t>Représentant(e)s des faitières et entités décentralisées</w:t>
      </w:r>
      <w:r w:rsidRPr="009A10C4">
        <w:rPr>
          <w:rFonts w:eastAsia="Times New Roman" w:cs="Times New Roman"/>
        </w:rPr>
        <w:t xml:space="preserve"> : </w:t>
      </w:r>
      <w:r w:rsidR="00EB69DC" w:rsidRPr="009A10C4">
        <w:rPr>
          <w:rFonts w:eastAsia="Times New Roman" w:cs="Times New Roman"/>
        </w:rPr>
        <w:t>U</w:t>
      </w:r>
      <w:r w:rsidR="00730182" w:rsidRPr="009A10C4">
        <w:rPr>
          <w:rFonts w:eastAsia="Times New Roman" w:cs="Times New Roman"/>
        </w:rPr>
        <w:t xml:space="preserve">nion des </w:t>
      </w:r>
      <w:r w:rsidR="00EB69DC" w:rsidRPr="009A10C4">
        <w:rPr>
          <w:rFonts w:eastAsia="Times New Roman" w:cs="Times New Roman"/>
        </w:rPr>
        <w:t>V</w:t>
      </w:r>
      <w:r w:rsidR="00730182" w:rsidRPr="009A10C4">
        <w:rPr>
          <w:rFonts w:eastAsia="Times New Roman" w:cs="Times New Roman"/>
        </w:rPr>
        <w:t>illes et Communes de Côte d’</w:t>
      </w:r>
      <w:r w:rsidR="00EB69DC" w:rsidRPr="009A10C4">
        <w:rPr>
          <w:rFonts w:eastAsia="Times New Roman" w:cs="Times New Roman"/>
        </w:rPr>
        <w:t>I</w:t>
      </w:r>
      <w:r w:rsidR="00730182" w:rsidRPr="009A10C4">
        <w:rPr>
          <w:rFonts w:eastAsia="Times New Roman" w:cs="Times New Roman"/>
        </w:rPr>
        <w:t xml:space="preserve">voire (UVICOCI), Association des Régions et Districts de Côte </w:t>
      </w:r>
      <w:r w:rsidR="002946EC" w:rsidRPr="009A10C4">
        <w:rPr>
          <w:rFonts w:eastAsia="Times New Roman" w:cs="Times New Roman"/>
        </w:rPr>
        <w:t>d’Ivoire (</w:t>
      </w:r>
      <w:r w:rsidR="00EB69DC" w:rsidRPr="009A10C4">
        <w:rPr>
          <w:rFonts w:eastAsia="Times New Roman" w:cs="Times New Roman"/>
        </w:rPr>
        <w:t>ARDCI</w:t>
      </w:r>
      <w:r w:rsidR="00730182" w:rsidRPr="009A10C4">
        <w:rPr>
          <w:rFonts w:eastAsia="Times New Roman" w:cs="Times New Roman"/>
        </w:rPr>
        <w:t>)</w:t>
      </w:r>
      <w:r w:rsidR="00BE5AF8" w:rsidRPr="009A10C4">
        <w:rPr>
          <w:rFonts w:eastAsia="Times New Roman" w:cs="Times New Roman"/>
        </w:rPr>
        <w:t xml:space="preserve"> et </w:t>
      </w:r>
      <w:r w:rsidR="00730182" w:rsidRPr="009A10C4">
        <w:rPr>
          <w:rFonts w:eastAsia="Times New Roman" w:cs="Times New Roman"/>
        </w:rPr>
        <w:t>quelques</w:t>
      </w:r>
      <w:r w:rsidR="00BE5AF8" w:rsidRPr="009A10C4">
        <w:rPr>
          <w:rFonts w:eastAsia="Times New Roman" w:cs="Times New Roman"/>
        </w:rPr>
        <w:t xml:space="preserve"> représentants de communes</w:t>
      </w:r>
      <w:r w:rsidR="00E6314E" w:rsidRPr="009A10C4">
        <w:rPr>
          <w:rFonts w:eastAsia="Times New Roman" w:cs="Times New Roman"/>
        </w:rPr>
        <w:t>/conseils régionaux</w:t>
      </w:r>
      <w:r w:rsidR="00BE5AF8" w:rsidRPr="009A10C4">
        <w:rPr>
          <w:rFonts w:eastAsia="Times New Roman" w:cs="Times New Roman"/>
        </w:rPr>
        <w:t xml:space="preserve"> ayant implémentés le processus budgétaire participatif.</w:t>
      </w:r>
    </w:p>
    <w:p w14:paraId="547910DA" w14:textId="4E0E2076" w:rsidR="004D58F3" w:rsidRPr="00EB69DC" w:rsidRDefault="005A2B5E" w:rsidP="00E238A2">
      <w:pPr>
        <w:rPr>
          <w:rFonts w:ascii="Times New Roman" w:hAnsi="Times New Roman" w:cs="Times New Roman"/>
          <w:b/>
          <w:bCs/>
          <w:sz w:val="24"/>
          <w:szCs w:val="24"/>
        </w:rPr>
      </w:pPr>
      <w:r>
        <w:rPr>
          <w:rFonts w:ascii="Times New Roman" w:hAnsi="Times New Roman" w:cs="Times New Roman"/>
          <w:b/>
          <w:bCs/>
          <w:sz w:val="24"/>
          <w:szCs w:val="24"/>
        </w:rPr>
        <w:t>VII.</w:t>
      </w:r>
      <w:r w:rsidRPr="009847B1">
        <w:rPr>
          <w:rFonts w:ascii="Times New Roman" w:hAnsi="Times New Roman" w:cs="Times New Roman"/>
          <w:b/>
          <w:bCs/>
          <w:sz w:val="24"/>
          <w:szCs w:val="24"/>
        </w:rPr>
        <w:t xml:space="preserve"> Chronogramme</w:t>
      </w:r>
      <w:r w:rsidR="009847B1" w:rsidRPr="009847B1">
        <w:rPr>
          <w:rFonts w:ascii="Times New Roman" w:hAnsi="Times New Roman" w:cs="Times New Roman"/>
          <w:b/>
          <w:bCs/>
          <w:sz w:val="24"/>
          <w:szCs w:val="24"/>
        </w:rPr>
        <w:t xml:space="preserve"> de l’activité</w:t>
      </w:r>
    </w:p>
    <w:tbl>
      <w:tblPr>
        <w:tblStyle w:val="Grilledutableau"/>
        <w:tblW w:w="0" w:type="auto"/>
        <w:tblLook w:val="04A0" w:firstRow="1" w:lastRow="0" w:firstColumn="1" w:lastColumn="0" w:noHBand="0" w:noVBand="1"/>
      </w:tblPr>
      <w:tblGrid>
        <w:gridCol w:w="6374"/>
        <w:gridCol w:w="3114"/>
      </w:tblGrid>
      <w:tr w:rsidR="00253CAD" w:rsidRPr="0075358C" w14:paraId="5C0ABD98" w14:textId="77777777" w:rsidTr="004D58F3">
        <w:tc>
          <w:tcPr>
            <w:tcW w:w="6374" w:type="dxa"/>
            <w:shd w:val="clear" w:color="auto" w:fill="D5DCE4" w:themeFill="text2" w:themeFillTint="33"/>
          </w:tcPr>
          <w:p w14:paraId="5CB44A21" w14:textId="77777777" w:rsidR="004D58F3" w:rsidRPr="009A10C4" w:rsidRDefault="004D58F3" w:rsidP="00E238A2">
            <w:pPr>
              <w:rPr>
                <w:rFonts w:cstheme="minorHAnsi"/>
                <w:b/>
                <w:bCs/>
              </w:rPr>
            </w:pPr>
          </w:p>
          <w:p w14:paraId="62B557A6" w14:textId="31649B9F" w:rsidR="00253CAD" w:rsidRPr="009A10C4" w:rsidRDefault="00253CAD" w:rsidP="00BE5AF8">
            <w:pPr>
              <w:jc w:val="center"/>
              <w:rPr>
                <w:rFonts w:cstheme="minorHAnsi"/>
                <w:b/>
                <w:bCs/>
              </w:rPr>
            </w:pPr>
            <w:r w:rsidRPr="009A10C4">
              <w:rPr>
                <w:rFonts w:cstheme="minorHAnsi"/>
                <w:b/>
                <w:bCs/>
              </w:rPr>
              <w:t>Activités</w:t>
            </w:r>
          </w:p>
        </w:tc>
        <w:tc>
          <w:tcPr>
            <w:tcW w:w="3114" w:type="dxa"/>
            <w:shd w:val="clear" w:color="auto" w:fill="D5DCE4" w:themeFill="text2" w:themeFillTint="33"/>
          </w:tcPr>
          <w:p w14:paraId="2F516B8D" w14:textId="77777777" w:rsidR="004D58F3" w:rsidRPr="009A10C4" w:rsidRDefault="004D58F3" w:rsidP="00E238A2">
            <w:pPr>
              <w:rPr>
                <w:rFonts w:cstheme="minorHAnsi"/>
                <w:b/>
                <w:bCs/>
              </w:rPr>
            </w:pPr>
          </w:p>
          <w:p w14:paraId="128AB518" w14:textId="0B8CB03B" w:rsidR="00253CAD" w:rsidRPr="009A10C4" w:rsidRDefault="00253CAD" w:rsidP="00E238A2">
            <w:pPr>
              <w:rPr>
                <w:rFonts w:cstheme="minorHAnsi"/>
                <w:b/>
                <w:bCs/>
              </w:rPr>
            </w:pPr>
            <w:r w:rsidRPr="009A10C4">
              <w:rPr>
                <w:rFonts w:cstheme="minorHAnsi"/>
                <w:b/>
                <w:bCs/>
              </w:rPr>
              <w:t>Date ou nombre de jours prévisionnels</w:t>
            </w:r>
          </w:p>
          <w:p w14:paraId="61F05571" w14:textId="0E3140AC" w:rsidR="004D58F3" w:rsidRPr="009A10C4" w:rsidRDefault="004D58F3" w:rsidP="00E238A2">
            <w:pPr>
              <w:rPr>
                <w:rFonts w:cstheme="minorHAnsi"/>
                <w:b/>
                <w:bCs/>
              </w:rPr>
            </w:pPr>
          </w:p>
        </w:tc>
      </w:tr>
      <w:tr w:rsidR="00253CAD" w:rsidRPr="0075358C" w14:paraId="116F1262" w14:textId="77777777" w:rsidTr="004D58F3">
        <w:tc>
          <w:tcPr>
            <w:tcW w:w="6374" w:type="dxa"/>
          </w:tcPr>
          <w:p w14:paraId="7DA3105A" w14:textId="77777777" w:rsidR="004D58F3" w:rsidRPr="009A10C4" w:rsidRDefault="004D58F3" w:rsidP="00E238A2">
            <w:pPr>
              <w:rPr>
                <w:rFonts w:cstheme="minorHAnsi"/>
              </w:rPr>
            </w:pPr>
          </w:p>
          <w:p w14:paraId="07904783" w14:textId="7C4BA919" w:rsidR="00253CAD" w:rsidRPr="009A10C4" w:rsidRDefault="00253CAD" w:rsidP="00E238A2">
            <w:pPr>
              <w:rPr>
                <w:rFonts w:cstheme="minorHAnsi"/>
              </w:rPr>
            </w:pPr>
            <w:r w:rsidRPr="009A10C4">
              <w:rPr>
                <w:rFonts w:cstheme="minorHAnsi"/>
              </w:rPr>
              <w:t>Revue documentaire et rencontres avec des personnes ressources</w:t>
            </w:r>
          </w:p>
          <w:p w14:paraId="23185F7D" w14:textId="27A1DC61" w:rsidR="0075358C" w:rsidRPr="009A10C4" w:rsidRDefault="0075358C" w:rsidP="00E238A2">
            <w:pPr>
              <w:rPr>
                <w:rFonts w:cstheme="minorHAnsi"/>
              </w:rPr>
            </w:pPr>
          </w:p>
        </w:tc>
        <w:tc>
          <w:tcPr>
            <w:tcW w:w="3114" w:type="dxa"/>
          </w:tcPr>
          <w:p w14:paraId="6B98E197" w14:textId="77777777" w:rsidR="004D58F3" w:rsidRPr="009A10C4" w:rsidRDefault="004D58F3" w:rsidP="00E238A2">
            <w:pPr>
              <w:rPr>
                <w:rFonts w:cstheme="minorHAnsi"/>
              </w:rPr>
            </w:pPr>
          </w:p>
          <w:p w14:paraId="79140E21" w14:textId="57FEF8BA" w:rsidR="00253CAD" w:rsidRPr="009A10C4" w:rsidRDefault="0075358C" w:rsidP="00E238A2">
            <w:pPr>
              <w:rPr>
                <w:rFonts w:cstheme="minorHAnsi"/>
              </w:rPr>
            </w:pPr>
            <w:r w:rsidRPr="009A10C4">
              <w:rPr>
                <w:rFonts w:cstheme="minorHAnsi"/>
              </w:rPr>
              <w:t>1</w:t>
            </w:r>
            <w:r w:rsidRPr="009A10C4">
              <w:rPr>
                <w:rFonts w:cstheme="minorHAnsi"/>
                <w:vertAlign w:val="superscript"/>
              </w:rPr>
              <w:t>ere</w:t>
            </w:r>
            <w:r w:rsidRPr="009A10C4">
              <w:rPr>
                <w:rFonts w:cstheme="minorHAnsi"/>
              </w:rPr>
              <w:t xml:space="preserve"> quinzaine du mois de décembre 2022</w:t>
            </w:r>
          </w:p>
        </w:tc>
      </w:tr>
      <w:tr w:rsidR="00253CAD" w:rsidRPr="0075358C" w14:paraId="26F2B22D" w14:textId="77777777" w:rsidTr="004D58F3">
        <w:tc>
          <w:tcPr>
            <w:tcW w:w="6374" w:type="dxa"/>
          </w:tcPr>
          <w:p w14:paraId="79097EA0" w14:textId="77777777" w:rsidR="004D58F3" w:rsidRPr="009A10C4" w:rsidRDefault="004D58F3" w:rsidP="00E238A2">
            <w:pPr>
              <w:rPr>
                <w:rFonts w:cstheme="minorHAnsi"/>
              </w:rPr>
            </w:pPr>
          </w:p>
          <w:p w14:paraId="32A8A09F" w14:textId="44A7EBAF" w:rsidR="00253CAD" w:rsidRPr="009A10C4" w:rsidRDefault="00253CAD" w:rsidP="00E238A2">
            <w:pPr>
              <w:rPr>
                <w:rFonts w:cstheme="minorHAnsi"/>
              </w:rPr>
            </w:pPr>
            <w:r w:rsidRPr="009A10C4">
              <w:rPr>
                <w:rFonts w:cstheme="minorHAnsi"/>
              </w:rPr>
              <w:t xml:space="preserve">Présentation et validation de la méthodologie (note de cadrage, acteurs à l’atelier de </w:t>
            </w:r>
            <w:r w:rsidR="0075358C" w:rsidRPr="009A10C4">
              <w:rPr>
                <w:rFonts w:cstheme="minorHAnsi"/>
              </w:rPr>
              <w:t>finalisation du Guide, etc.</w:t>
            </w:r>
            <w:r w:rsidRPr="009A10C4">
              <w:rPr>
                <w:rFonts w:cstheme="minorHAnsi"/>
              </w:rPr>
              <w:t>)</w:t>
            </w:r>
          </w:p>
          <w:p w14:paraId="6D20FFF5" w14:textId="45143100" w:rsidR="0075358C" w:rsidRPr="009A10C4" w:rsidRDefault="0075358C" w:rsidP="00E238A2">
            <w:pPr>
              <w:rPr>
                <w:rFonts w:cstheme="minorHAnsi"/>
              </w:rPr>
            </w:pPr>
          </w:p>
        </w:tc>
        <w:tc>
          <w:tcPr>
            <w:tcW w:w="3114" w:type="dxa"/>
          </w:tcPr>
          <w:p w14:paraId="792BD5D8" w14:textId="77777777" w:rsidR="004D58F3" w:rsidRPr="009A10C4" w:rsidRDefault="004D58F3" w:rsidP="00E238A2">
            <w:pPr>
              <w:rPr>
                <w:rFonts w:cstheme="minorHAnsi"/>
              </w:rPr>
            </w:pPr>
          </w:p>
          <w:p w14:paraId="26084959" w14:textId="63135EE1" w:rsidR="00253CAD" w:rsidRPr="009A10C4" w:rsidRDefault="0075358C" w:rsidP="00E238A2">
            <w:pPr>
              <w:rPr>
                <w:rFonts w:cstheme="minorHAnsi"/>
              </w:rPr>
            </w:pPr>
            <w:r w:rsidRPr="009A10C4">
              <w:rPr>
                <w:rFonts w:cstheme="minorHAnsi"/>
              </w:rPr>
              <w:t>2</w:t>
            </w:r>
            <w:r w:rsidRPr="009A10C4">
              <w:rPr>
                <w:rFonts w:cstheme="minorHAnsi"/>
                <w:vertAlign w:val="superscript"/>
              </w:rPr>
              <w:t>eme</w:t>
            </w:r>
            <w:r w:rsidRPr="009A10C4">
              <w:rPr>
                <w:rFonts w:cstheme="minorHAnsi"/>
              </w:rPr>
              <w:t xml:space="preserve"> quinzaine du mois de décembre 2022</w:t>
            </w:r>
          </w:p>
        </w:tc>
      </w:tr>
      <w:tr w:rsidR="00253CAD" w:rsidRPr="0075358C" w14:paraId="15CC9D5A" w14:textId="77777777" w:rsidTr="004D58F3">
        <w:tc>
          <w:tcPr>
            <w:tcW w:w="6374" w:type="dxa"/>
          </w:tcPr>
          <w:p w14:paraId="433789A2" w14:textId="77777777" w:rsidR="004D58F3" w:rsidRPr="009A10C4" w:rsidRDefault="004D58F3" w:rsidP="00E238A2">
            <w:pPr>
              <w:rPr>
                <w:rFonts w:cstheme="minorHAnsi"/>
              </w:rPr>
            </w:pPr>
          </w:p>
          <w:p w14:paraId="0C00F1C3" w14:textId="12FE5CB7" w:rsidR="00253CAD" w:rsidRPr="009A10C4" w:rsidRDefault="0075358C" w:rsidP="00E238A2">
            <w:pPr>
              <w:rPr>
                <w:rFonts w:cstheme="minorHAnsi"/>
              </w:rPr>
            </w:pPr>
            <w:r w:rsidRPr="009A10C4">
              <w:rPr>
                <w:rFonts w:cstheme="minorHAnsi"/>
              </w:rPr>
              <w:t>Rédaction du Guide et présentation du premier draft</w:t>
            </w:r>
          </w:p>
          <w:p w14:paraId="47AA2FD4" w14:textId="0A26C284" w:rsidR="0075358C" w:rsidRPr="009A10C4" w:rsidRDefault="0075358C" w:rsidP="00E238A2">
            <w:pPr>
              <w:rPr>
                <w:rFonts w:cstheme="minorHAnsi"/>
              </w:rPr>
            </w:pPr>
          </w:p>
        </w:tc>
        <w:tc>
          <w:tcPr>
            <w:tcW w:w="3114" w:type="dxa"/>
          </w:tcPr>
          <w:p w14:paraId="223B100F" w14:textId="77777777" w:rsidR="004D58F3" w:rsidRPr="009A10C4" w:rsidRDefault="004D58F3" w:rsidP="00E238A2">
            <w:pPr>
              <w:rPr>
                <w:rFonts w:cstheme="minorHAnsi"/>
              </w:rPr>
            </w:pPr>
          </w:p>
          <w:p w14:paraId="66F9BCCB" w14:textId="21B7C631" w:rsidR="00253CAD" w:rsidRPr="009A10C4" w:rsidRDefault="0075358C" w:rsidP="00E238A2">
            <w:pPr>
              <w:rPr>
                <w:rFonts w:cstheme="minorHAnsi"/>
              </w:rPr>
            </w:pPr>
            <w:r w:rsidRPr="009A10C4">
              <w:rPr>
                <w:rFonts w:cstheme="minorHAnsi"/>
              </w:rPr>
              <w:t>01/01/2023 – 31/01/2023</w:t>
            </w:r>
          </w:p>
        </w:tc>
      </w:tr>
      <w:tr w:rsidR="00253CAD" w:rsidRPr="0075358C" w14:paraId="2158735E" w14:textId="77777777" w:rsidTr="004D58F3">
        <w:tc>
          <w:tcPr>
            <w:tcW w:w="6374" w:type="dxa"/>
          </w:tcPr>
          <w:p w14:paraId="5705C838" w14:textId="77777777" w:rsidR="004D58F3" w:rsidRPr="009A10C4" w:rsidRDefault="004D58F3" w:rsidP="0075358C">
            <w:pPr>
              <w:rPr>
                <w:rFonts w:cstheme="minorHAnsi"/>
              </w:rPr>
            </w:pPr>
          </w:p>
          <w:p w14:paraId="1F5F319A" w14:textId="73B738AA" w:rsidR="00253CAD" w:rsidRPr="009A10C4" w:rsidRDefault="0075358C" w:rsidP="0075358C">
            <w:pPr>
              <w:rPr>
                <w:rFonts w:cstheme="minorHAnsi"/>
              </w:rPr>
            </w:pPr>
            <w:r w:rsidRPr="009A10C4">
              <w:rPr>
                <w:rFonts w:cstheme="minorHAnsi"/>
              </w:rPr>
              <w:lastRenderedPageBreak/>
              <w:t>Présentation du premier draft du Guide (restitution avec l’</w:t>
            </w:r>
            <w:r w:rsidR="004D58F3" w:rsidRPr="009A10C4">
              <w:rPr>
                <w:rFonts w:cstheme="minorHAnsi"/>
              </w:rPr>
              <w:t>équipe</w:t>
            </w:r>
            <w:r w:rsidRPr="009A10C4">
              <w:rPr>
                <w:rFonts w:cstheme="minorHAnsi"/>
              </w:rPr>
              <w:t xml:space="preserve"> projet PAGOF </w:t>
            </w:r>
            <w:r w:rsidR="004D58F3" w:rsidRPr="009A10C4">
              <w:rPr>
                <w:rFonts w:cstheme="minorHAnsi"/>
              </w:rPr>
              <w:t>2)</w:t>
            </w:r>
          </w:p>
          <w:p w14:paraId="65BD44DC" w14:textId="1B4774F9" w:rsidR="0075358C" w:rsidRPr="009A10C4" w:rsidRDefault="0075358C" w:rsidP="0075358C">
            <w:pPr>
              <w:rPr>
                <w:rFonts w:cstheme="minorHAnsi"/>
              </w:rPr>
            </w:pPr>
          </w:p>
        </w:tc>
        <w:tc>
          <w:tcPr>
            <w:tcW w:w="3114" w:type="dxa"/>
          </w:tcPr>
          <w:p w14:paraId="12C26F62" w14:textId="77777777" w:rsidR="004D58F3" w:rsidRPr="009A10C4" w:rsidRDefault="004D58F3" w:rsidP="00E238A2">
            <w:pPr>
              <w:rPr>
                <w:rFonts w:cstheme="minorHAnsi"/>
              </w:rPr>
            </w:pPr>
          </w:p>
          <w:p w14:paraId="29078A7C" w14:textId="4EE3C326" w:rsidR="00253CAD" w:rsidRPr="009A10C4" w:rsidRDefault="0075358C" w:rsidP="00E238A2">
            <w:pPr>
              <w:rPr>
                <w:rFonts w:cstheme="minorHAnsi"/>
              </w:rPr>
            </w:pPr>
            <w:r w:rsidRPr="009A10C4">
              <w:rPr>
                <w:rFonts w:cstheme="minorHAnsi"/>
              </w:rPr>
              <w:lastRenderedPageBreak/>
              <w:t>1</w:t>
            </w:r>
            <w:r w:rsidRPr="009A10C4">
              <w:rPr>
                <w:rFonts w:cstheme="minorHAnsi"/>
                <w:vertAlign w:val="superscript"/>
              </w:rPr>
              <w:t>ere</w:t>
            </w:r>
            <w:r w:rsidRPr="009A10C4">
              <w:rPr>
                <w:rFonts w:cstheme="minorHAnsi"/>
              </w:rPr>
              <w:t xml:space="preserve"> quinzaine</w:t>
            </w:r>
            <w:r w:rsidR="004D58F3" w:rsidRPr="009A10C4">
              <w:rPr>
                <w:rFonts w:cstheme="minorHAnsi"/>
              </w:rPr>
              <w:t xml:space="preserve"> du mois février</w:t>
            </w:r>
            <w:r w:rsidRPr="009A10C4">
              <w:rPr>
                <w:rFonts w:cstheme="minorHAnsi"/>
              </w:rPr>
              <w:t xml:space="preserve"> 2023</w:t>
            </w:r>
          </w:p>
        </w:tc>
      </w:tr>
      <w:tr w:rsidR="0075358C" w:rsidRPr="0075358C" w14:paraId="5CC13E9E" w14:textId="77777777" w:rsidTr="004D58F3">
        <w:tc>
          <w:tcPr>
            <w:tcW w:w="6374" w:type="dxa"/>
          </w:tcPr>
          <w:p w14:paraId="6A341F1B" w14:textId="77777777" w:rsidR="004D58F3" w:rsidRPr="009A10C4" w:rsidRDefault="004D58F3" w:rsidP="0075358C">
            <w:pPr>
              <w:rPr>
                <w:rFonts w:cstheme="minorHAnsi"/>
              </w:rPr>
            </w:pPr>
          </w:p>
          <w:p w14:paraId="3FD2B66C" w14:textId="13DEECEE" w:rsidR="0075358C" w:rsidRPr="009A10C4" w:rsidRDefault="0075358C" w:rsidP="0075358C">
            <w:pPr>
              <w:rPr>
                <w:rFonts w:cstheme="minorHAnsi"/>
              </w:rPr>
            </w:pPr>
            <w:r w:rsidRPr="009A10C4">
              <w:rPr>
                <w:rFonts w:cstheme="minorHAnsi"/>
              </w:rPr>
              <w:t>Commentaire et validation des partenaires</w:t>
            </w:r>
          </w:p>
          <w:p w14:paraId="715BF2B5" w14:textId="21FE9CD1" w:rsidR="0075358C" w:rsidRPr="009A10C4" w:rsidRDefault="0075358C" w:rsidP="0075358C">
            <w:pPr>
              <w:rPr>
                <w:rFonts w:cstheme="minorHAnsi"/>
              </w:rPr>
            </w:pPr>
          </w:p>
        </w:tc>
        <w:tc>
          <w:tcPr>
            <w:tcW w:w="3114" w:type="dxa"/>
          </w:tcPr>
          <w:p w14:paraId="202522D7" w14:textId="77777777" w:rsidR="004D58F3" w:rsidRPr="009A10C4" w:rsidRDefault="004D58F3" w:rsidP="00E238A2">
            <w:pPr>
              <w:rPr>
                <w:rFonts w:cstheme="minorHAnsi"/>
              </w:rPr>
            </w:pPr>
          </w:p>
          <w:p w14:paraId="51E32B3B" w14:textId="4837CFA1" w:rsidR="0075358C" w:rsidRPr="009A10C4" w:rsidRDefault="004D58F3" w:rsidP="00E238A2">
            <w:pPr>
              <w:rPr>
                <w:rFonts w:cstheme="minorHAnsi"/>
              </w:rPr>
            </w:pPr>
            <w:r w:rsidRPr="009A10C4">
              <w:rPr>
                <w:rFonts w:cstheme="minorHAnsi"/>
              </w:rPr>
              <w:t>1</w:t>
            </w:r>
            <w:r w:rsidRPr="009A10C4">
              <w:rPr>
                <w:rFonts w:cstheme="minorHAnsi"/>
                <w:vertAlign w:val="superscript"/>
              </w:rPr>
              <w:t>ere</w:t>
            </w:r>
            <w:r w:rsidRPr="009A10C4">
              <w:rPr>
                <w:rFonts w:cstheme="minorHAnsi"/>
              </w:rPr>
              <w:t xml:space="preserve"> quinzaine du mois de février 2023</w:t>
            </w:r>
          </w:p>
          <w:p w14:paraId="6F7B0023" w14:textId="3A51096B" w:rsidR="004D58F3" w:rsidRPr="009A10C4" w:rsidRDefault="004D58F3" w:rsidP="00E238A2">
            <w:pPr>
              <w:rPr>
                <w:rFonts w:cstheme="minorHAnsi"/>
              </w:rPr>
            </w:pPr>
          </w:p>
        </w:tc>
      </w:tr>
      <w:tr w:rsidR="0075358C" w:rsidRPr="0075358C" w14:paraId="7E7A929C" w14:textId="77777777" w:rsidTr="004D58F3">
        <w:tc>
          <w:tcPr>
            <w:tcW w:w="6374" w:type="dxa"/>
          </w:tcPr>
          <w:p w14:paraId="72EDA4C4" w14:textId="77777777" w:rsidR="004D58F3" w:rsidRPr="009A10C4" w:rsidRDefault="004D58F3" w:rsidP="0075358C">
            <w:pPr>
              <w:rPr>
                <w:rFonts w:cstheme="minorHAnsi"/>
              </w:rPr>
            </w:pPr>
          </w:p>
          <w:p w14:paraId="3A81986C" w14:textId="6C9A34EF" w:rsidR="0075358C" w:rsidRPr="009A10C4" w:rsidRDefault="0075358C" w:rsidP="0075358C">
            <w:pPr>
              <w:rPr>
                <w:rFonts w:cstheme="minorHAnsi"/>
              </w:rPr>
            </w:pPr>
            <w:r w:rsidRPr="009A10C4">
              <w:rPr>
                <w:rFonts w:cstheme="minorHAnsi"/>
              </w:rPr>
              <w:t>Intégration des commentaires et rapport final</w:t>
            </w:r>
          </w:p>
          <w:p w14:paraId="0D74D01E" w14:textId="11AD256E" w:rsidR="0075358C" w:rsidRPr="009A10C4" w:rsidRDefault="0075358C" w:rsidP="0075358C">
            <w:pPr>
              <w:rPr>
                <w:rFonts w:cstheme="minorHAnsi"/>
              </w:rPr>
            </w:pPr>
          </w:p>
        </w:tc>
        <w:tc>
          <w:tcPr>
            <w:tcW w:w="3114" w:type="dxa"/>
          </w:tcPr>
          <w:p w14:paraId="34CAAD51" w14:textId="5B02CFF8" w:rsidR="00BE5AF8" w:rsidRPr="009A10C4" w:rsidRDefault="00BE5AF8" w:rsidP="00BE5AF8">
            <w:pPr>
              <w:rPr>
                <w:rFonts w:cstheme="minorHAnsi"/>
              </w:rPr>
            </w:pPr>
            <w:r w:rsidRPr="009A10C4">
              <w:rPr>
                <w:rFonts w:cstheme="minorHAnsi"/>
                <w:vertAlign w:val="subscript"/>
              </w:rPr>
              <w:t>2</w:t>
            </w:r>
            <w:r w:rsidRPr="009A10C4">
              <w:rPr>
                <w:rFonts w:cstheme="minorHAnsi"/>
                <w:vertAlign w:val="superscript"/>
              </w:rPr>
              <w:t>eme</w:t>
            </w:r>
            <w:r w:rsidRPr="009A10C4">
              <w:rPr>
                <w:rFonts w:cstheme="minorHAnsi"/>
              </w:rPr>
              <w:t xml:space="preserve"> quinzaine du mois de février 2023</w:t>
            </w:r>
          </w:p>
          <w:p w14:paraId="5560D28F" w14:textId="77777777" w:rsidR="0075358C" w:rsidRPr="009A10C4" w:rsidRDefault="0075358C" w:rsidP="00E238A2">
            <w:pPr>
              <w:rPr>
                <w:rFonts w:cstheme="minorHAnsi"/>
              </w:rPr>
            </w:pPr>
          </w:p>
        </w:tc>
      </w:tr>
      <w:tr w:rsidR="004D58F3" w:rsidRPr="0075358C" w14:paraId="5189AE27" w14:textId="77777777" w:rsidTr="004D58F3">
        <w:tc>
          <w:tcPr>
            <w:tcW w:w="6374" w:type="dxa"/>
          </w:tcPr>
          <w:p w14:paraId="6875549D" w14:textId="77777777" w:rsidR="004D58F3" w:rsidRPr="009A10C4" w:rsidRDefault="004D58F3" w:rsidP="0075358C">
            <w:pPr>
              <w:rPr>
                <w:rFonts w:cstheme="minorHAnsi"/>
              </w:rPr>
            </w:pPr>
          </w:p>
          <w:p w14:paraId="3193AB4A" w14:textId="103961A7" w:rsidR="004D58F3" w:rsidRPr="009A10C4" w:rsidRDefault="004D58F3" w:rsidP="0075358C">
            <w:pPr>
              <w:rPr>
                <w:rFonts w:cstheme="minorHAnsi"/>
              </w:rPr>
            </w:pPr>
            <w:r w:rsidRPr="009A10C4">
              <w:rPr>
                <w:rFonts w:cstheme="minorHAnsi"/>
              </w:rPr>
              <w:t>Atelier de présentation du Guide</w:t>
            </w:r>
            <w:r w:rsidR="00BE5AF8" w:rsidRPr="009A10C4">
              <w:rPr>
                <w:rFonts w:cstheme="minorHAnsi"/>
              </w:rPr>
              <w:t xml:space="preserve"> finalisé</w:t>
            </w:r>
            <w:r w:rsidRPr="009A10C4">
              <w:rPr>
                <w:rFonts w:cstheme="minorHAnsi"/>
              </w:rPr>
              <w:t xml:space="preserve"> </w:t>
            </w:r>
          </w:p>
          <w:p w14:paraId="7C8E70C6" w14:textId="783C04DE" w:rsidR="004D58F3" w:rsidRPr="009A10C4" w:rsidRDefault="004D58F3" w:rsidP="0075358C">
            <w:pPr>
              <w:rPr>
                <w:rFonts w:cstheme="minorHAnsi"/>
              </w:rPr>
            </w:pPr>
          </w:p>
        </w:tc>
        <w:tc>
          <w:tcPr>
            <w:tcW w:w="3114" w:type="dxa"/>
          </w:tcPr>
          <w:p w14:paraId="2CA63F23" w14:textId="77777777" w:rsidR="004D58F3" w:rsidRPr="009A10C4" w:rsidRDefault="004D58F3" w:rsidP="00E238A2">
            <w:pPr>
              <w:rPr>
                <w:rFonts w:cstheme="minorHAnsi"/>
              </w:rPr>
            </w:pPr>
          </w:p>
          <w:p w14:paraId="718010E6" w14:textId="5B761FF7" w:rsidR="00BE5AF8" w:rsidRPr="009A10C4" w:rsidRDefault="00BE5AF8" w:rsidP="00BE5AF8">
            <w:pPr>
              <w:rPr>
                <w:rFonts w:cstheme="minorHAnsi"/>
              </w:rPr>
            </w:pPr>
            <w:r w:rsidRPr="009A10C4">
              <w:rPr>
                <w:rFonts w:cstheme="minorHAnsi"/>
              </w:rPr>
              <w:t>1</w:t>
            </w:r>
            <w:r w:rsidRPr="009A10C4">
              <w:rPr>
                <w:rFonts w:cstheme="minorHAnsi"/>
                <w:vertAlign w:val="superscript"/>
              </w:rPr>
              <w:t>ere</w:t>
            </w:r>
            <w:r w:rsidRPr="009A10C4">
              <w:rPr>
                <w:rFonts w:cstheme="minorHAnsi"/>
              </w:rPr>
              <w:t xml:space="preserve"> quinzaine du mois de mars 2023</w:t>
            </w:r>
          </w:p>
          <w:p w14:paraId="7F894E31" w14:textId="735DEA76" w:rsidR="004D58F3" w:rsidRPr="009A10C4" w:rsidRDefault="004D58F3" w:rsidP="00E238A2">
            <w:pPr>
              <w:rPr>
                <w:rFonts w:cstheme="minorHAnsi"/>
              </w:rPr>
            </w:pPr>
          </w:p>
        </w:tc>
      </w:tr>
    </w:tbl>
    <w:p w14:paraId="04D80FCA" w14:textId="42E6DEAC" w:rsidR="00202752" w:rsidRDefault="00202752" w:rsidP="00E238A2">
      <w:pPr>
        <w:rPr>
          <w:b/>
          <w:bCs/>
        </w:rPr>
      </w:pPr>
    </w:p>
    <w:p w14:paraId="04A7DBE6" w14:textId="77777777" w:rsidR="0071623D" w:rsidRPr="0071623D" w:rsidRDefault="0071623D" w:rsidP="0071623D">
      <w:pPr>
        <w:widowControl w:val="0"/>
        <w:autoSpaceDE w:val="0"/>
        <w:autoSpaceDN w:val="0"/>
        <w:spacing w:after="0" w:line="240" w:lineRule="auto"/>
        <w:ind w:left="130"/>
        <w:outlineLvl w:val="1"/>
        <w:rPr>
          <w:rFonts w:ascii="Trebuchet MS" w:eastAsia="Trebuchet MS" w:hAnsi="Trebuchet MS" w:cs="Trebuchet MS"/>
          <w:sz w:val="32"/>
          <w:szCs w:val="32"/>
        </w:rPr>
      </w:pPr>
      <w:r w:rsidRPr="0071623D">
        <w:rPr>
          <w:rFonts w:ascii="Trebuchet MS" w:eastAsia="Trebuchet MS" w:hAnsi="Trebuchet MS" w:cs="Trebuchet MS"/>
          <w:color w:val="2D74B5"/>
          <w:w w:val="95"/>
          <w:sz w:val="32"/>
          <w:szCs w:val="32"/>
        </w:rPr>
        <w:t>Lieu d’exécution</w:t>
      </w:r>
    </w:p>
    <w:p w14:paraId="4D9A8AF4" w14:textId="3A1EEB62" w:rsidR="0071623D" w:rsidRPr="0071623D" w:rsidRDefault="0071623D" w:rsidP="009A10C4">
      <w:pPr>
        <w:widowControl w:val="0"/>
        <w:autoSpaceDE w:val="0"/>
        <w:autoSpaceDN w:val="0"/>
        <w:spacing w:before="135" w:after="0" w:line="240" w:lineRule="auto"/>
        <w:ind w:left="130"/>
        <w:rPr>
          <w:rFonts w:eastAsia="Carlito" w:cstheme="minorHAnsi"/>
        </w:rPr>
      </w:pPr>
      <w:r w:rsidRPr="0071623D">
        <w:rPr>
          <w:rFonts w:eastAsia="Carlito" w:cstheme="minorHAnsi"/>
        </w:rPr>
        <w:t>L’activité sera réalisée sur le lieu de travail de l’expert et en Côte d’Ivoire.</w:t>
      </w:r>
    </w:p>
    <w:p w14:paraId="3CD19CF7" w14:textId="77777777" w:rsidR="0071623D" w:rsidRPr="0071623D" w:rsidRDefault="0071623D" w:rsidP="0071623D">
      <w:pPr>
        <w:widowControl w:val="0"/>
        <w:autoSpaceDE w:val="0"/>
        <w:autoSpaceDN w:val="0"/>
        <w:spacing w:after="0" w:line="240" w:lineRule="auto"/>
        <w:ind w:left="130"/>
        <w:outlineLvl w:val="1"/>
        <w:rPr>
          <w:rFonts w:ascii="Trebuchet MS" w:eastAsia="Trebuchet MS" w:hAnsi="Trebuchet MS" w:cs="Trebuchet MS"/>
          <w:sz w:val="32"/>
          <w:szCs w:val="32"/>
        </w:rPr>
      </w:pPr>
      <w:bookmarkStart w:id="1" w:name="Profil_requis_de_l’expert"/>
      <w:bookmarkEnd w:id="1"/>
      <w:r w:rsidRPr="0071623D">
        <w:rPr>
          <w:rFonts w:ascii="Trebuchet MS" w:eastAsia="Trebuchet MS" w:hAnsi="Trebuchet MS" w:cs="Trebuchet MS"/>
          <w:color w:val="2D74B5"/>
          <w:w w:val="95"/>
          <w:sz w:val="32"/>
          <w:szCs w:val="32"/>
        </w:rPr>
        <w:t>Profil requis de</w:t>
      </w:r>
      <w:r w:rsidRPr="0071623D">
        <w:rPr>
          <w:rFonts w:ascii="Trebuchet MS" w:eastAsia="Trebuchet MS" w:hAnsi="Trebuchet MS" w:cs="Trebuchet MS"/>
          <w:color w:val="2D74B5"/>
          <w:spacing w:val="-59"/>
          <w:w w:val="95"/>
          <w:sz w:val="32"/>
          <w:szCs w:val="32"/>
        </w:rPr>
        <w:t xml:space="preserve"> </w:t>
      </w:r>
      <w:r w:rsidRPr="0071623D">
        <w:rPr>
          <w:rFonts w:ascii="Trebuchet MS" w:eastAsia="Trebuchet MS" w:hAnsi="Trebuchet MS" w:cs="Trebuchet MS"/>
          <w:color w:val="2D74B5"/>
          <w:w w:val="95"/>
          <w:sz w:val="32"/>
          <w:szCs w:val="32"/>
        </w:rPr>
        <w:t>l’expert</w:t>
      </w:r>
    </w:p>
    <w:p w14:paraId="507F7FE7" w14:textId="77777777" w:rsidR="0071623D" w:rsidRPr="0071623D" w:rsidRDefault="0071623D" w:rsidP="0071623D">
      <w:pPr>
        <w:widowControl w:val="0"/>
        <w:autoSpaceDE w:val="0"/>
        <w:autoSpaceDN w:val="0"/>
        <w:spacing w:before="255" w:after="0" w:line="240" w:lineRule="auto"/>
        <w:ind w:left="130"/>
        <w:rPr>
          <w:rFonts w:eastAsia="Carlito" w:cstheme="minorHAnsi"/>
          <w:b/>
        </w:rPr>
      </w:pPr>
      <w:r w:rsidRPr="0071623D">
        <w:rPr>
          <w:rFonts w:eastAsia="Carlito" w:cstheme="minorHAnsi"/>
          <w:b/>
        </w:rPr>
        <w:t>Qualifications et compétences</w:t>
      </w:r>
    </w:p>
    <w:p w14:paraId="465AA865" w14:textId="77777777" w:rsidR="0071623D" w:rsidRPr="0071623D" w:rsidRDefault="0071623D" w:rsidP="0071623D">
      <w:pPr>
        <w:widowControl w:val="0"/>
        <w:numPr>
          <w:ilvl w:val="0"/>
          <w:numId w:val="13"/>
        </w:numPr>
        <w:tabs>
          <w:tab w:val="left" w:pos="555"/>
          <w:tab w:val="left" w:pos="556"/>
        </w:tabs>
        <w:autoSpaceDE w:val="0"/>
        <w:autoSpaceDN w:val="0"/>
        <w:spacing w:before="121" w:after="0" w:line="240" w:lineRule="auto"/>
        <w:ind w:left="555" w:right="536"/>
        <w:rPr>
          <w:rFonts w:eastAsia="Carlito" w:cstheme="minorHAnsi"/>
        </w:rPr>
      </w:pPr>
      <w:r w:rsidRPr="0071623D">
        <w:rPr>
          <w:rFonts w:eastAsia="Carlito" w:cstheme="minorHAnsi"/>
        </w:rPr>
        <w:t>Connaissance</w:t>
      </w:r>
      <w:r w:rsidRPr="0071623D">
        <w:rPr>
          <w:rFonts w:eastAsia="Carlito" w:cstheme="minorHAnsi"/>
          <w:spacing w:val="-7"/>
        </w:rPr>
        <w:t xml:space="preserve"> </w:t>
      </w:r>
      <w:r w:rsidRPr="0071623D">
        <w:rPr>
          <w:rFonts w:eastAsia="Carlito" w:cstheme="minorHAnsi"/>
        </w:rPr>
        <w:t>des</w:t>
      </w:r>
      <w:r w:rsidRPr="0071623D">
        <w:rPr>
          <w:rFonts w:eastAsia="Carlito" w:cstheme="minorHAnsi"/>
          <w:spacing w:val="-8"/>
        </w:rPr>
        <w:t xml:space="preserve"> </w:t>
      </w:r>
      <w:r w:rsidRPr="0071623D">
        <w:rPr>
          <w:rFonts w:eastAsia="Carlito" w:cstheme="minorHAnsi"/>
        </w:rPr>
        <w:t>principes</w:t>
      </w:r>
      <w:r w:rsidRPr="0071623D">
        <w:rPr>
          <w:rFonts w:eastAsia="Carlito" w:cstheme="minorHAnsi"/>
          <w:spacing w:val="-9"/>
        </w:rPr>
        <w:t xml:space="preserve"> </w:t>
      </w:r>
      <w:r w:rsidRPr="0071623D">
        <w:rPr>
          <w:rFonts w:eastAsia="Carlito" w:cstheme="minorHAnsi"/>
        </w:rPr>
        <w:t>de</w:t>
      </w:r>
      <w:r w:rsidRPr="0071623D">
        <w:rPr>
          <w:rFonts w:eastAsia="Carlito" w:cstheme="minorHAnsi"/>
          <w:spacing w:val="-8"/>
        </w:rPr>
        <w:t xml:space="preserve"> </w:t>
      </w:r>
      <w:r w:rsidRPr="0071623D">
        <w:rPr>
          <w:rFonts w:eastAsia="Carlito" w:cstheme="minorHAnsi"/>
        </w:rPr>
        <w:t>gouvernement</w:t>
      </w:r>
      <w:r w:rsidRPr="0071623D">
        <w:rPr>
          <w:rFonts w:eastAsia="Carlito" w:cstheme="minorHAnsi"/>
          <w:spacing w:val="-7"/>
        </w:rPr>
        <w:t xml:space="preserve"> </w:t>
      </w:r>
      <w:r w:rsidRPr="0071623D">
        <w:rPr>
          <w:rFonts w:eastAsia="Carlito" w:cstheme="minorHAnsi"/>
        </w:rPr>
        <w:t>ouvert,</w:t>
      </w:r>
      <w:r w:rsidRPr="0071623D">
        <w:rPr>
          <w:rFonts w:eastAsia="Carlito" w:cstheme="minorHAnsi"/>
          <w:spacing w:val="-7"/>
        </w:rPr>
        <w:t xml:space="preserve"> </w:t>
      </w:r>
      <w:r w:rsidRPr="0071623D">
        <w:rPr>
          <w:rFonts w:eastAsia="Carlito" w:cstheme="minorHAnsi"/>
        </w:rPr>
        <w:t>transparence</w:t>
      </w:r>
      <w:r w:rsidRPr="0071623D">
        <w:rPr>
          <w:rFonts w:eastAsia="Carlito" w:cstheme="minorHAnsi"/>
          <w:spacing w:val="-7"/>
        </w:rPr>
        <w:t xml:space="preserve"> </w:t>
      </w:r>
      <w:r w:rsidRPr="0071623D">
        <w:rPr>
          <w:rFonts w:eastAsia="Carlito" w:cstheme="minorHAnsi"/>
        </w:rPr>
        <w:t>des</w:t>
      </w:r>
      <w:r w:rsidRPr="0071623D">
        <w:rPr>
          <w:rFonts w:eastAsia="Carlito" w:cstheme="minorHAnsi"/>
          <w:spacing w:val="-8"/>
        </w:rPr>
        <w:t xml:space="preserve"> </w:t>
      </w:r>
      <w:r w:rsidRPr="0071623D">
        <w:rPr>
          <w:rFonts w:eastAsia="Carlito" w:cstheme="minorHAnsi"/>
        </w:rPr>
        <w:t>gouvernements,</w:t>
      </w:r>
      <w:r w:rsidRPr="0071623D">
        <w:rPr>
          <w:rFonts w:eastAsia="Carlito" w:cstheme="minorHAnsi"/>
          <w:spacing w:val="-8"/>
        </w:rPr>
        <w:t xml:space="preserve"> </w:t>
      </w:r>
      <w:r w:rsidRPr="0071623D">
        <w:rPr>
          <w:rFonts w:eastAsia="Carlito" w:cstheme="minorHAnsi"/>
        </w:rPr>
        <w:t>lutte</w:t>
      </w:r>
      <w:r w:rsidRPr="0071623D">
        <w:rPr>
          <w:rFonts w:eastAsia="Carlito" w:cstheme="minorHAnsi"/>
          <w:spacing w:val="-6"/>
        </w:rPr>
        <w:t xml:space="preserve"> </w:t>
      </w:r>
      <w:r w:rsidRPr="0071623D">
        <w:rPr>
          <w:rFonts w:eastAsia="Carlito" w:cstheme="minorHAnsi"/>
        </w:rPr>
        <w:t>contre la</w:t>
      </w:r>
      <w:r w:rsidRPr="0071623D">
        <w:rPr>
          <w:rFonts w:eastAsia="Carlito" w:cstheme="minorHAnsi"/>
          <w:spacing w:val="-18"/>
        </w:rPr>
        <w:t xml:space="preserve"> </w:t>
      </w:r>
      <w:r w:rsidRPr="0071623D">
        <w:rPr>
          <w:rFonts w:eastAsia="Carlito" w:cstheme="minorHAnsi"/>
        </w:rPr>
        <w:t>corruption,</w:t>
      </w:r>
      <w:r w:rsidRPr="0071623D">
        <w:rPr>
          <w:rFonts w:eastAsia="Carlito" w:cstheme="minorHAnsi"/>
          <w:spacing w:val="-17"/>
        </w:rPr>
        <w:t xml:space="preserve"> </w:t>
      </w:r>
      <w:r w:rsidRPr="0071623D">
        <w:rPr>
          <w:rFonts w:eastAsia="Carlito" w:cstheme="minorHAnsi"/>
        </w:rPr>
        <w:t>e-</w:t>
      </w:r>
      <w:proofErr w:type="spellStart"/>
      <w:r w:rsidRPr="0071623D">
        <w:rPr>
          <w:rFonts w:eastAsia="Carlito" w:cstheme="minorHAnsi"/>
        </w:rPr>
        <w:t>gov</w:t>
      </w:r>
      <w:proofErr w:type="spellEnd"/>
      <w:r w:rsidRPr="0071623D">
        <w:rPr>
          <w:rFonts w:eastAsia="Carlito" w:cstheme="minorHAnsi"/>
        </w:rPr>
        <w:t>,</w:t>
      </w:r>
      <w:r w:rsidRPr="0071623D">
        <w:rPr>
          <w:rFonts w:eastAsia="Carlito" w:cstheme="minorHAnsi"/>
          <w:spacing w:val="-28"/>
        </w:rPr>
        <w:t xml:space="preserve"> </w:t>
      </w:r>
      <w:r w:rsidRPr="0071623D">
        <w:rPr>
          <w:rFonts w:eastAsia="Carlito" w:cstheme="minorHAnsi"/>
        </w:rPr>
        <w:t>administration</w:t>
      </w:r>
      <w:r w:rsidRPr="0071623D">
        <w:rPr>
          <w:rFonts w:eastAsia="Carlito" w:cstheme="minorHAnsi"/>
          <w:spacing w:val="-28"/>
        </w:rPr>
        <w:t xml:space="preserve"> </w:t>
      </w:r>
      <w:r w:rsidRPr="0071623D">
        <w:rPr>
          <w:rFonts w:eastAsia="Carlito" w:cstheme="minorHAnsi"/>
        </w:rPr>
        <w:t>électronique</w:t>
      </w:r>
      <w:r w:rsidRPr="0071623D">
        <w:rPr>
          <w:rFonts w:eastAsia="Carlito" w:cstheme="minorHAnsi"/>
          <w:spacing w:val="-28"/>
        </w:rPr>
        <w:t xml:space="preserve"> </w:t>
      </w:r>
      <w:r w:rsidRPr="0071623D">
        <w:rPr>
          <w:rFonts w:eastAsia="Carlito" w:cstheme="minorHAnsi"/>
        </w:rPr>
        <w:t>au</w:t>
      </w:r>
      <w:r w:rsidRPr="0071623D">
        <w:rPr>
          <w:rFonts w:eastAsia="Carlito" w:cstheme="minorHAnsi"/>
          <w:spacing w:val="-25"/>
        </w:rPr>
        <w:t xml:space="preserve"> </w:t>
      </w:r>
      <w:r w:rsidRPr="0071623D">
        <w:rPr>
          <w:rFonts w:eastAsia="Carlito" w:cstheme="minorHAnsi"/>
        </w:rPr>
        <w:t>sein</w:t>
      </w:r>
      <w:r w:rsidRPr="0071623D">
        <w:rPr>
          <w:rFonts w:eastAsia="Carlito" w:cstheme="minorHAnsi"/>
          <w:spacing w:val="-25"/>
        </w:rPr>
        <w:t xml:space="preserve"> </w:t>
      </w:r>
      <w:r w:rsidRPr="0071623D">
        <w:rPr>
          <w:rFonts w:eastAsia="Carlito" w:cstheme="minorHAnsi"/>
        </w:rPr>
        <w:t>de</w:t>
      </w:r>
      <w:r w:rsidRPr="0071623D">
        <w:rPr>
          <w:rFonts w:eastAsia="Carlito" w:cstheme="minorHAnsi"/>
          <w:spacing w:val="-29"/>
        </w:rPr>
        <w:t xml:space="preserve"> </w:t>
      </w:r>
      <w:r w:rsidRPr="0071623D">
        <w:rPr>
          <w:rFonts w:eastAsia="Carlito" w:cstheme="minorHAnsi"/>
        </w:rPr>
        <w:t>l’administration</w:t>
      </w:r>
      <w:r w:rsidRPr="0071623D">
        <w:rPr>
          <w:rFonts w:eastAsia="Carlito" w:cstheme="minorHAnsi"/>
          <w:spacing w:val="-28"/>
        </w:rPr>
        <w:t xml:space="preserve"> </w:t>
      </w:r>
      <w:r w:rsidRPr="0071623D">
        <w:rPr>
          <w:rFonts w:eastAsia="Carlito" w:cstheme="minorHAnsi"/>
        </w:rPr>
        <w:t>centrale</w:t>
      </w:r>
      <w:r w:rsidRPr="0071623D">
        <w:rPr>
          <w:rFonts w:eastAsia="Carlito" w:cstheme="minorHAnsi"/>
          <w:spacing w:val="-17"/>
        </w:rPr>
        <w:t xml:space="preserve"> </w:t>
      </w:r>
      <w:r w:rsidRPr="0071623D">
        <w:rPr>
          <w:rFonts w:eastAsia="Carlito" w:cstheme="minorHAnsi"/>
        </w:rPr>
        <w:t>et</w:t>
      </w:r>
      <w:r w:rsidRPr="0071623D">
        <w:rPr>
          <w:rFonts w:eastAsia="Carlito" w:cstheme="minorHAnsi"/>
          <w:spacing w:val="-16"/>
        </w:rPr>
        <w:t xml:space="preserve"> </w:t>
      </w:r>
      <w:r w:rsidRPr="0071623D">
        <w:rPr>
          <w:rFonts w:eastAsia="Carlito" w:cstheme="minorHAnsi"/>
        </w:rPr>
        <w:t>locale</w:t>
      </w:r>
      <w:r w:rsidRPr="0071623D">
        <w:rPr>
          <w:rFonts w:eastAsia="Carlito" w:cstheme="minorHAnsi"/>
          <w:spacing w:val="-15"/>
        </w:rPr>
        <w:t xml:space="preserve"> </w:t>
      </w:r>
      <w:r w:rsidRPr="0071623D">
        <w:rPr>
          <w:rFonts w:eastAsia="Carlito" w:cstheme="minorHAnsi"/>
        </w:rPr>
        <w:t>;</w:t>
      </w:r>
    </w:p>
    <w:p w14:paraId="1EFAFE9D" w14:textId="77777777" w:rsidR="0071623D" w:rsidRPr="0071623D" w:rsidRDefault="0071623D" w:rsidP="0071623D">
      <w:pPr>
        <w:widowControl w:val="0"/>
        <w:numPr>
          <w:ilvl w:val="0"/>
          <w:numId w:val="13"/>
        </w:numPr>
        <w:tabs>
          <w:tab w:val="left" w:pos="555"/>
          <w:tab w:val="left" w:pos="556"/>
        </w:tabs>
        <w:autoSpaceDE w:val="0"/>
        <w:autoSpaceDN w:val="0"/>
        <w:spacing w:before="123" w:after="0" w:line="240" w:lineRule="auto"/>
        <w:rPr>
          <w:rFonts w:eastAsia="Carlito" w:cstheme="minorHAnsi"/>
        </w:rPr>
      </w:pPr>
      <w:r w:rsidRPr="0071623D">
        <w:rPr>
          <w:rFonts w:eastAsia="Carlito" w:cstheme="minorHAnsi"/>
        </w:rPr>
        <w:t>Connaissance du Budget participatif (méthodologie, animation, principes)</w:t>
      </w:r>
      <w:r w:rsidRPr="0071623D">
        <w:rPr>
          <w:rFonts w:eastAsia="Carlito" w:cstheme="minorHAnsi"/>
          <w:spacing w:val="-6"/>
        </w:rPr>
        <w:t xml:space="preserve"> </w:t>
      </w:r>
      <w:r w:rsidRPr="0071623D">
        <w:rPr>
          <w:rFonts w:eastAsia="Carlito" w:cstheme="minorHAnsi"/>
        </w:rPr>
        <w:t>;</w:t>
      </w:r>
    </w:p>
    <w:p w14:paraId="1E06914C" w14:textId="77777777" w:rsidR="0071623D" w:rsidRPr="0071623D" w:rsidRDefault="0071623D" w:rsidP="0071623D">
      <w:pPr>
        <w:widowControl w:val="0"/>
        <w:numPr>
          <w:ilvl w:val="0"/>
          <w:numId w:val="13"/>
        </w:numPr>
        <w:tabs>
          <w:tab w:val="left" w:pos="555"/>
          <w:tab w:val="left" w:pos="556"/>
        </w:tabs>
        <w:autoSpaceDE w:val="0"/>
        <w:autoSpaceDN w:val="0"/>
        <w:spacing w:before="117" w:after="0" w:line="240" w:lineRule="auto"/>
        <w:rPr>
          <w:rFonts w:eastAsia="Carlito" w:cstheme="minorHAnsi"/>
        </w:rPr>
      </w:pPr>
      <w:r w:rsidRPr="0071623D">
        <w:rPr>
          <w:rFonts w:eastAsia="Carlito" w:cstheme="minorHAnsi"/>
        </w:rPr>
        <w:t>Connaissance</w:t>
      </w:r>
      <w:r w:rsidRPr="0071623D">
        <w:rPr>
          <w:rFonts w:eastAsia="Carlito" w:cstheme="minorHAnsi"/>
          <w:spacing w:val="-24"/>
        </w:rPr>
        <w:t xml:space="preserve"> </w:t>
      </w:r>
      <w:r w:rsidRPr="0071623D">
        <w:rPr>
          <w:rFonts w:eastAsia="Carlito" w:cstheme="minorHAnsi"/>
        </w:rPr>
        <w:t>de</w:t>
      </w:r>
      <w:r w:rsidRPr="0071623D">
        <w:rPr>
          <w:rFonts w:eastAsia="Carlito" w:cstheme="minorHAnsi"/>
          <w:spacing w:val="-23"/>
        </w:rPr>
        <w:t xml:space="preserve"> </w:t>
      </w:r>
      <w:r w:rsidRPr="0071623D">
        <w:rPr>
          <w:rFonts w:eastAsia="Carlito" w:cstheme="minorHAnsi"/>
        </w:rPr>
        <w:t>l’administration</w:t>
      </w:r>
      <w:r w:rsidRPr="0071623D">
        <w:rPr>
          <w:rFonts w:eastAsia="Carlito" w:cstheme="minorHAnsi"/>
          <w:spacing w:val="-24"/>
        </w:rPr>
        <w:t xml:space="preserve"> </w:t>
      </w:r>
      <w:r w:rsidRPr="0071623D">
        <w:rPr>
          <w:rFonts w:eastAsia="Carlito" w:cstheme="minorHAnsi"/>
        </w:rPr>
        <w:t>décentralisée</w:t>
      </w:r>
      <w:r w:rsidRPr="0071623D">
        <w:rPr>
          <w:rFonts w:eastAsia="Carlito" w:cstheme="minorHAnsi"/>
          <w:spacing w:val="-23"/>
        </w:rPr>
        <w:t xml:space="preserve"> </w:t>
      </w:r>
      <w:r w:rsidRPr="0071623D">
        <w:rPr>
          <w:rFonts w:eastAsia="Carlito" w:cstheme="minorHAnsi"/>
        </w:rPr>
        <w:t>et</w:t>
      </w:r>
      <w:r w:rsidRPr="0071623D">
        <w:rPr>
          <w:rFonts w:eastAsia="Carlito" w:cstheme="minorHAnsi"/>
          <w:spacing w:val="-23"/>
        </w:rPr>
        <w:t xml:space="preserve"> </w:t>
      </w:r>
      <w:r w:rsidRPr="0071623D">
        <w:rPr>
          <w:rFonts w:eastAsia="Carlito" w:cstheme="minorHAnsi"/>
        </w:rPr>
        <w:t>des</w:t>
      </w:r>
      <w:r w:rsidRPr="0071623D">
        <w:rPr>
          <w:rFonts w:eastAsia="Carlito" w:cstheme="minorHAnsi"/>
          <w:spacing w:val="-25"/>
        </w:rPr>
        <w:t xml:space="preserve"> </w:t>
      </w:r>
      <w:r w:rsidRPr="0071623D">
        <w:rPr>
          <w:rFonts w:eastAsia="Carlito" w:cstheme="minorHAnsi"/>
        </w:rPr>
        <w:t>finances</w:t>
      </w:r>
      <w:r w:rsidRPr="0071623D">
        <w:rPr>
          <w:rFonts w:eastAsia="Carlito" w:cstheme="minorHAnsi"/>
          <w:spacing w:val="-23"/>
        </w:rPr>
        <w:t xml:space="preserve"> </w:t>
      </w:r>
      <w:r w:rsidRPr="0071623D">
        <w:rPr>
          <w:rFonts w:eastAsia="Carlito" w:cstheme="minorHAnsi"/>
        </w:rPr>
        <w:t>publiques</w:t>
      </w:r>
      <w:r w:rsidRPr="0071623D">
        <w:rPr>
          <w:rFonts w:eastAsia="Carlito" w:cstheme="minorHAnsi"/>
          <w:spacing w:val="-24"/>
        </w:rPr>
        <w:t xml:space="preserve"> </w:t>
      </w:r>
      <w:r w:rsidRPr="0071623D">
        <w:rPr>
          <w:rFonts w:eastAsia="Carlito" w:cstheme="minorHAnsi"/>
        </w:rPr>
        <w:t>locales</w:t>
      </w:r>
      <w:r w:rsidRPr="0071623D">
        <w:rPr>
          <w:rFonts w:eastAsia="Carlito" w:cstheme="minorHAnsi"/>
          <w:spacing w:val="-20"/>
        </w:rPr>
        <w:t xml:space="preserve"> </w:t>
      </w:r>
      <w:r w:rsidRPr="0071623D">
        <w:rPr>
          <w:rFonts w:eastAsia="Carlito" w:cstheme="minorHAnsi"/>
        </w:rPr>
        <w:t>;</w:t>
      </w:r>
    </w:p>
    <w:p w14:paraId="7D00D64A" w14:textId="77777777" w:rsidR="0071623D" w:rsidRPr="0071623D" w:rsidRDefault="0071623D" w:rsidP="0071623D">
      <w:pPr>
        <w:widowControl w:val="0"/>
        <w:numPr>
          <w:ilvl w:val="0"/>
          <w:numId w:val="13"/>
        </w:numPr>
        <w:tabs>
          <w:tab w:val="left" w:pos="555"/>
          <w:tab w:val="left" w:pos="556"/>
        </w:tabs>
        <w:autoSpaceDE w:val="0"/>
        <w:autoSpaceDN w:val="0"/>
        <w:spacing w:before="121" w:after="0" w:line="240" w:lineRule="auto"/>
        <w:rPr>
          <w:rFonts w:eastAsia="Carlito" w:cstheme="minorHAnsi"/>
        </w:rPr>
      </w:pPr>
      <w:r w:rsidRPr="0071623D">
        <w:rPr>
          <w:rFonts w:eastAsia="Carlito" w:cstheme="minorHAnsi"/>
        </w:rPr>
        <w:t>Connaissance du dialogue avec les Organisations de la Société Civile</w:t>
      </w:r>
      <w:r w:rsidRPr="0071623D">
        <w:rPr>
          <w:rFonts w:eastAsia="Carlito" w:cstheme="minorHAnsi"/>
          <w:spacing w:val="-6"/>
        </w:rPr>
        <w:t xml:space="preserve"> </w:t>
      </w:r>
      <w:r w:rsidRPr="0071623D">
        <w:rPr>
          <w:rFonts w:eastAsia="Carlito" w:cstheme="minorHAnsi"/>
        </w:rPr>
        <w:t>;</w:t>
      </w:r>
    </w:p>
    <w:p w14:paraId="2429D23D" w14:textId="77777777" w:rsidR="0071623D" w:rsidRPr="0071623D" w:rsidRDefault="0071623D" w:rsidP="0071623D">
      <w:pPr>
        <w:widowControl w:val="0"/>
        <w:numPr>
          <w:ilvl w:val="0"/>
          <w:numId w:val="13"/>
        </w:numPr>
        <w:tabs>
          <w:tab w:val="left" w:pos="555"/>
          <w:tab w:val="left" w:pos="556"/>
        </w:tabs>
        <w:autoSpaceDE w:val="0"/>
        <w:autoSpaceDN w:val="0"/>
        <w:spacing w:before="122" w:after="0" w:line="240" w:lineRule="auto"/>
        <w:rPr>
          <w:rFonts w:eastAsia="Carlito" w:cstheme="minorHAnsi"/>
        </w:rPr>
      </w:pPr>
      <w:r w:rsidRPr="0071623D">
        <w:rPr>
          <w:rFonts w:eastAsia="Carlito" w:cstheme="minorHAnsi"/>
        </w:rPr>
        <w:t>Excellentes compétences</w:t>
      </w:r>
      <w:r w:rsidRPr="0071623D">
        <w:rPr>
          <w:rFonts w:eastAsia="Carlito" w:cstheme="minorHAnsi"/>
          <w:spacing w:val="-1"/>
        </w:rPr>
        <w:t xml:space="preserve"> </w:t>
      </w:r>
      <w:r w:rsidRPr="0071623D">
        <w:rPr>
          <w:rFonts w:eastAsia="Carlito" w:cstheme="minorHAnsi"/>
        </w:rPr>
        <w:t>rédactionnelles.</w:t>
      </w:r>
    </w:p>
    <w:p w14:paraId="737343A7" w14:textId="77777777" w:rsidR="0071623D" w:rsidRPr="0071623D" w:rsidRDefault="0071623D" w:rsidP="0071623D">
      <w:pPr>
        <w:widowControl w:val="0"/>
        <w:autoSpaceDE w:val="0"/>
        <w:autoSpaceDN w:val="0"/>
        <w:spacing w:before="4" w:after="0" w:line="240" w:lineRule="auto"/>
        <w:rPr>
          <w:rFonts w:eastAsia="Carlito" w:cstheme="minorHAnsi"/>
          <w:sz w:val="19"/>
        </w:rPr>
      </w:pPr>
    </w:p>
    <w:p w14:paraId="27F7412D" w14:textId="77777777" w:rsidR="0071623D" w:rsidRPr="0071623D" w:rsidRDefault="0071623D" w:rsidP="0071623D">
      <w:pPr>
        <w:widowControl w:val="0"/>
        <w:autoSpaceDE w:val="0"/>
        <w:autoSpaceDN w:val="0"/>
        <w:spacing w:before="1" w:after="0" w:line="240" w:lineRule="auto"/>
        <w:ind w:left="130"/>
        <w:rPr>
          <w:rFonts w:eastAsia="Carlito" w:cstheme="minorHAnsi"/>
          <w:b/>
        </w:rPr>
      </w:pPr>
      <w:r w:rsidRPr="0071623D">
        <w:rPr>
          <w:rFonts w:eastAsia="Carlito" w:cstheme="minorHAnsi"/>
          <w:b/>
        </w:rPr>
        <w:t>Expérience professionnelle générale et spécifiques</w:t>
      </w:r>
    </w:p>
    <w:p w14:paraId="538C1737" w14:textId="77777777" w:rsidR="0071623D" w:rsidRPr="0071623D" w:rsidRDefault="0071623D" w:rsidP="0071623D">
      <w:pPr>
        <w:widowControl w:val="0"/>
        <w:numPr>
          <w:ilvl w:val="0"/>
          <w:numId w:val="13"/>
        </w:numPr>
        <w:tabs>
          <w:tab w:val="left" w:pos="556"/>
        </w:tabs>
        <w:autoSpaceDE w:val="0"/>
        <w:autoSpaceDN w:val="0"/>
        <w:spacing w:before="124" w:after="0" w:line="247" w:lineRule="auto"/>
        <w:ind w:left="555" w:right="523"/>
        <w:jc w:val="both"/>
        <w:rPr>
          <w:rFonts w:eastAsia="Carlito" w:cstheme="minorHAnsi"/>
        </w:rPr>
      </w:pPr>
      <w:r w:rsidRPr="0071623D">
        <w:rPr>
          <w:rFonts w:eastAsia="Carlito" w:cstheme="minorHAnsi"/>
        </w:rPr>
        <w:t>Expérience</w:t>
      </w:r>
      <w:r w:rsidRPr="0071623D">
        <w:rPr>
          <w:rFonts w:eastAsia="Carlito" w:cstheme="minorHAnsi"/>
          <w:spacing w:val="-29"/>
        </w:rPr>
        <w:t xml:space="preserve"> </w:t>
      </w:r>
      <w:r w:rsidRPr="0071623D">
        <w:rPr>
          <w:rFonts w:eastAsia="Carlito" w:cstheme="minorHAnsi"/>
        </w:rPr>
        <w:t>dans</w:t>
      </w:r>
      <w:r w:rsidRPr="0071623D">
        <w:rPr>
          <w:rFonts w:eastAsia="Carlito" w:cstheme="minorHAnsi"/>
          <w:spacing w:val="-30"/>
        </w:rPr>
        <w:t xml:space="preserve"> </w:t>
      </w:r>
      <w:r w:rsidRPr="0071623D">
        <w:rPr>
          <w:rFonts w:eastAsia="Carlito" w:cstheme="minorHAnsi"/>
        </w:rPr>
        <w:t>la</w:t>
      </w:r>
      <w:r w:rsidRPr="0071623D">
        <w:rPr>
          <w:rFonts w:eastAsia="Carlito" w:cstheme="minorHAnsi"/>
          <w:spacing w:val="-30"/>
        </w:rPr>
        <w:t xml:space="preserve"> </w:t>
      </w:r>
      <w:r w:rsidRPr="0071623D">
        <w:rPr>
          <w:rFonts w:eastAsia="Carlito" w:cstheme="minorHAnsi"/>
        </w:rPr>
        <w:t>mise</w:t>
      </w:r>
      <w:r w:rsidRPr="0071623D">
        <w:rPr>
          <w:rFonts w:eastAsia="Carlito" w:cstheme="minorHAnsi"/>
          <w:spacing w:val="-28"/>
        </w:rPr>
        <w:t xml:space="preserve"> </w:t>
      </w:r>
      <w:r w:rsidRPr="0071623D">
        <w:rPr>
          <w:rFonts w:eastAsia="Carlito" w:cstheme="minorHAnsi"/>
        </w:rPr>
        <w:t>en</w:t>
      </w:r>
      <w:r w:rsidRPr="0071623D">
        <w:rPr>
          <w:rFonts w:eastAsia="Carlito" w:cstheme="minorHAnsi"/>
          <w:spacing w:val="-30"/>
        </w:rPr>
        <w:t xml:space="preserve"> </w:t>
      </w:r>
      <w:r w:rsidRPr="0071623D">
        <w:rPr>
          <w:rFonts w:eastAsia="Carlito" w:cstheme="minorHAnsi"/>
        </w:rPr>
        <w:t>œuvre</w:t>
      </w:r>
      <w:r w:rsidRPr="0071623D">
        <w:rPr>
          <w:rFonts w:eastAsia="Carlito" w:cstheme="minorHAnsi"/>
          <w:spacing w:val="-28"/>
        </w:rPr>
        <w:t xml:space="preserve"> </w:t>
      </w:r>
      <w:r w:rsidRPr="0071623D">
        <w:rPr>
          <w:rFonts w:eastAsia="Carlito" w:cstheme="minorHAnsi"/>
        </w:rPr>
        <w:t>de</w:t>
      </w:r>
      <w:r w:rsidRPr="0071623D">
        <w:rPr>
          <w:rFonts w:eastAsia="Carlito" w:cstheme="minorHAnsi"/>
          <w:spacing w:val="-30"/>
        </w:rPr>
        <w:t xml:space="preserve"> </w:t>
      </w:r>
      <w:r w:rsidRPr="0071623D">
        <w:rPr>
          <w:rFonts w:eastAsia="Carlito" w:cstheme="minorHAnsi"/>
        </w:rPr>
        <w:t>projet/activités</w:t>
      </w:r>
      <w:r w:rsidRPr="0071623D">
        <w:rPr>
          <w:rFonts w:eastAsia="Carlito" w:cstheme="minorHAnsi"/>
          <w:spacing w:val="-31"/>
        </w:rPr>
        <w:t xml:space="preserve"> </w:t>
      </w:r>
      <w:r w:rsidRPr="0071623D">
        <w:rPr>
          <w:rFonts w:eastAsia="Carlito" w:cstheme="minorHAnsi"/>
        </w:rPr>
        <w:t>sur</w:t>
      </w:r>
      <w:r w:rsidRPr="0071623D">
        <w:rPr>
          <w:rFonts w:eastAsia="Carlito" w:cstheme="minorHAnsi"/>
          <w:spacing w:val="-30"/>
        </w:rPr>
        <w:t xml:space="preserve"> </w:t>
      </w:r>
      <w:r w:rsidRPr="0071623D">
        <w:rPr>
          <w:rFonts w:eastAsia="Carlito" w:cstheme="minorHAnsi"/>
        </w:rPr>
        <w:t>les</w:t>
      </w:r>
      <w:r w:rsidRPr="0071623D">
        <w:rPr>
          <w:rFonts w:eastAsia="Carlito" w:cstheme="minorHAnsi"/>
          <w:spacing w:val="-30"/>
        </w:rPr>
        <w:t xml:space="preserve"> </w:t>
      </w:r>
      <w:r w:rsidRPr="0071623D">
        <w:rPr>
          <w:rFonts w:eastAsia="Carlito" w:cstheme="minorHAnsi"/>
        </w:rPr>
        <w:t>principes</w:t>
      </w:r>
      <w:r w:rsidRPr="0071623D">
        <w:rPr>
          <w:rFonts w:eastAsia="Carlito" w:cstheme="minorHAnsi"/>
          <w:spacing w:val="-29"/>
        </w:rPr>
        <w:t xml:space="preserve"> </w:t>
      </w:r>
      <w:r w:rsidRPr="0071623D">
        <w:rPr>
          <w:rFonts w:eastAsia="Carlito" w:cstheme="minorHAnsi"/>
        </w:rPr>
        <w:t>de</w:t>
      </w:r>
      <w:r w:rsidRPr="0071623D">
        <w:rPr>
          <w:rFonts w:eastAsia="Carlito" w:cstheme="minorHAnsi"/>
          <w:spacing w:val="-29"/>
        </w:rPr>
        <w:t xml:space="preserve"> </w:t>
      </w:r>
      <w:r w:rsidRPr="0071623D">
        <w:rPr>
          <w:rFonts w:eastAsia="Carlito" w:cstheme="minorHAnsi"/>
        </w:rPr>
        <w:t>gouvernement</w:t>
      </w:r>
      <w:r w:rsidRPr="0071623D">
        <w:rPr>
          <w:rFonts w:eastAsia="Carlito" w:cstheme="minorHAnsi"/>
          <w:spacing w:val="-29"/>
        </w:rPr>
        <w:t xml:space="preserve"> </w:t>
      </w:r>
      <w:r w:rsidRPr="0071623D">
        <w:rPr>
          <w:rFonts w:eastAsia="Carlito" w:cstheme="minorHAnsi"/>
        </w:rPr>
        <w:t>ouvert, transparence des gouvernements, e-</w:t>
      </w:r>
      <w:proofErr w:type="spellStart"/>
      <w:r w:rsidRPr="0071623D">
        <w:rPr>
          <w:rFonts w:eastAsia="Carlito" w:cstheme="minorHAnsi"/>
        </w:rPr>
        <w:t>gov</w:t>
      </w:r>
      <w:proofErr w:type="spellEnd"/>
      <w:r w:rsidRPr="0071623D">
        <w:rPr>
          <w:rFonts w:eastAsia="Carlito" w:cstheme="minorHAnsi"/>
        </w:rPr>
        <w:t>, administration électronique au sein de l’administration centrale et locale</w:t>
      </w:r>
      <w:r w:rsidRPr="0071623D">
        <w:rPr>
          <w:rFonts w:eastAsia="Carlito" w:cstheme="minorHAnsi"/>
          <w:spacing w:val="1"/>
        </w:rPr>
        <w:t xml:space="preserve"> </w:t>
      </w:r>
      <w:r w:rsidRPr="0071623D">
        <w:rPr>
          <w:rFonts w:eastAsia="Carlito" w:cstheme="minorHAnsi"/>
        </w:rPr>
        <w:t>;</w:t>
      </w:r>
    </w:p>
    <w:p w14:paraId="406377D7" w14:textId="77777777" w:rsidR="0071623D" w:rsidRPr="0071623D" w:rsidRDefault="0071623D" w:rsidP="0071623D">
      <w:pPr>
        <w:widowControl w:val="0"/>
        <w:numPr>
          <w:ilvl w:val="0"/>
          <w:numId w:val="13"/>
        </w:numPr>
        <w:tabs>
          <w:tab w:val="left" w:pos="555"/>
          <w:tab w:val="left" w:pos="556"/>
        </w:tabs>
        <w:autoSpaceDE w:val="0"/>
        <w:autoSpaceDN w:val="0"/>
        <w:spacing w:before="108" w:after="0" w:line="242" w:lineRule="auto"/>
        <w:ind w:left="555" w:right="531"/>
        <w:rPr>
          <w:rFonts w:eastAsia="Carlito" w:cstheme="minorHAnsi"/>
        </w:rPr>
      </w:pPr>
      <w:r w:rsidRPr="0071623D">
        <w:rPr>
          <w:rFonts w:eastAsia="Carlito" w:cstheme="minorHAnsi"/>
        </w:rPr>
        <w:t>Expérience indispensable dans la mise en place de budget participatif et dans la formation aux principes du budget participatif</w:t>
      </w:r>
      <w:r w:rsidRPr="0071623D">
        <w:rPr>
          <w:rFonts w:eastAsia="Carlito" w:cstheme="minorHAnsi"/>
          <w:spacing w:val="-4"/>
        </w:rPr>
        <w:t xml:space="preserve"> </w:t>
      </w:r>
      <w:r w:rsidRPr="0071623D">
        <w:rPr>
          <w:rFonts w:eastAsia="Carlito" w:cstheme="minorHAnsi"/>
        </w:rPr>
        <w:t>;</w:t>
      </w:r>
    </w:p>
    <w:p w14:paraId="42F94B4C" w14:textId="77777777" w:rsidR="0071623D" w:rsidRPr="0071623D" w:rsidRDefault="0071623D" w:rsidP="0071623D">
      <w:pPr>
        <w:widowControl w:val="0"/>
        <w:numPr>
          <w:ilvl w:val="0"/>
          <w:numId w:val="13"/>
        </w:numPr>
        <w:tabs>
          <w:tab w:val="left" w:pos="555"/>
          <w:tab w:val="left" w:pos="556"/>
        </w:tabs>
        <w:autoSpaceDE w:val="0"/>
        <w:autoSpaceDN w:val="0"/>
        <w:spacing w:before="117" w:after="0" w:line="240" w:lineRule="auto"/>
        <w:rPr>
          <w:rFonts w:eastAsia="Carlito" w:cstheme="minorHAnsi"/>
        </w:rPr>
      </w:pPr>
      <w:r w:rsidRPr="0071623D">
        <w:rPr>
          <w:rFonts w:eastAsia="Carlito" w:cstheme="minorHAnsi"/>
        </w:rPr>
        <w:t>La</w:t>
      </w:r>
      <w:r w:rsidRPr="0071623D">
        <w:rPr>
          <w:rFonts w:eastAsia="Carlito" w:cstheme="minorHAnsi"/>
          <w:spacing w:val="-39"/>
        </w:rPr>
        <w:t xml:space="preserve"> </w:t>
      </w:r>
      <w:r w:rsidRPr="0071623D">
        <w:rPr>
          <w:rFonts w:eastAsia="Carlito" w:cstheme="minorHAnsi"/>
        </w:rPr>
        <w:t>connaissance</w:t>
      </w:r>
      <w:r w:rsidRPr="0071623D">
        <w:rPr>
          <w:rFonts w:eastAsia="Carlito" w:cstheme="minorHAnsi"/>
          <w:spacing w:val="-39"/>
        </w:rPr>
        <w:t xml:space="preserve"> </w:t>
      </w:r>
      <w:r w:rsidRPr="0071623D">
        <w:rPr>
          <w:rFonts w:eastAsia="Carlito" w:cstheme="minorHAnsi"/>
        </w:rPr>
        <w:t>de</w:t>
      </w:r>
      <w:r w:rsidRPr="0071623D">
        <w:rPr>
          <w:rFonts w:eastAsia="Carlito" w:cstheme="minorHAnsi"/>
          <w:spacing w:val="-39"/>
        </w:rPr>
        <w:t xml:space="preserve"> </w:t>
      </w:r>
      <w:r w:rsidRPr="0071623D">
        <w:rPr>
          <w:rFonts w:eastAsia="Carlito" w:cstheme="minorHAnsi"/>
        </w:rPr>
        <w:t>l’administration</w:t>
      </w:r>
      <w:r w:rsidRPr="0071623D">
        <w:rPr>
          <w:rFonts w:eastAsia="Carlito" w:cstheme="minorHAnsi"/>
          <w:spacing w:val="-39"/>
        </w:rPr>
        <w:t xml:space="preserve"> </w:t>
      </w:r>
      <w:r w:rsidRPr="0071623D">
        <w:rPr>
          <w:rFonts w:eastAsia="Carlito" w:cstheme="minorHAnsi"/>
        </w:rPr>
        <w:t>et</w:t>
      </w:r>
      <w:r w:rsidRPr="0071623D">
        <w:rPr>
          <w:rFonts w:eastAsia="Carlito" w:cstheme="minorHAnsi"/>
          <w:spacing w:val="-38"/>
        </w:rPr>
        <w:t xml:space="preserve"> </w:t>
      </w:r>
      <w:r w:rsidRPr="0071623D">
        <w:rPr>
          <w:rFonts w:eastAsia="Carlito" w:cstheme="minorHAnsi"/>
        </w:rPr>
        <w:t>services</w:t>
      </w:r>
      <w:r w:rsidRPr="0071623D">
        <w:rPr>
          <w:rFonts w:eastAsia="Carlito" w:cstheme="minorHAnsi"/>
          <w:spacing w:val="-39"/>
        </w:rPr>
        <w:t xml:space="preserve"> </w:t>
      </w:r>
      <w:r w:rsidRPr="0071623D">
        <w:rPr>
          <w:rFonts w:eastAsia="Carlito" w:cstheme="minorHAnsi"/>
        </w:rPr>
        <w:t>publics</w:t>
      </w:r>
      <w:r w:rsidRPr="0071623D">
        <w:rPr>
          <w:rFonts w:eastAsia="Carlito" w:cstheme="minorHAnsi"/>
          <w:spacing w:val="-39"/>
        </w:rPr>
        <w:t xml:space="preserve"> </w:t>
      </w:r>
      <w:r w:rsidRPr="0071623D">
        <w:rPr>
          <w:rFonts w:eastAsia="Carlito" w:cstheme="minorHAnsi"/>
        </w:rPr>
        <w:t>et</w:t>
      </w:r>
      <w:r w:rsidRPr="0071623D">
        <w:rPr>
          <w:rFonts w:eastAsia="Carlito" w:cstheme="minorHAnsi"/>
          <w:spacing w:val="-38"/>
        </w:rPr>
        <w:t xml:space="preserve"> </w:t>
      </w:r>
      <w:r w:rsidRPr="0071623D">
        <w:rPr>
          <w:rFonts w:eastAsia="Carlito" w:cstheme="minorHAnsi"/>
        </w:rPr>
        <w:t>du</w:t>
      </w:r>
      <w:r w:rsidRPr="0071623D">
        <w:rPr>
          <w:rFonts w:eastAsia="Carlito" w:cstheme="minorHAnsi"/>
          <w:spacing w:val="-40"/>
        </w:rPr>
        <w:t xml:space="preserve"> </w:t>
      </w:r>
      <w:r w:rsidRPr="0071623D">
        <w:rPr>
          <w:rFonts w:eastAsia="Carlito" w:cstheme="minorHAnsi"/>
        </w:rPr>
        <w:t>budget</w:t>
      </w:r>
      <w:r w:rsidRPr="0071623D">
        <w:rPr>
          <w:rFonts w:eastAsia="Carlito" w:cstheme="minorHAnsi"/>
          <w:spacing w:val="-38"/>
        </w:rPr>
        <w:t xml:space="preserve"> </w:t>
      </w:r>
      <w:r w:rsidRPr="0071623D">
        <w:rPr>
          <w:rFonts w:eastAsia="Carlito" w:cstheme="minorHAnsi"/>
        </w:rPr>
        <w:t>participatif</w:t>
      </w:r>
      <w:r w:rsidRPr="0071623D">
        <w:rPr>
          <w:rFonts w:eastAsia="Carlito" w:cstheme="minorHAnsi"/>
          <w:spacing w:val="-40"/>
        </w:rPr>
        <w:t xml:space="preserve"> </w:t>
      </w:r>
      <w:r w:rsidRPr="0071623D">
        <w:rPr>
          <w:rFonts w:eastAsia="Carlito" w:cstheme="minorHAnsi"/>
        </w:rPr>
        <w:t>en</w:t>
      </w:r>
      <w:r w:rsidRPr="0071623D">
        <w:rPr>
          <w:rFonts w:eastAsia="Carlito" w:cstheme="minorHAnsi"/>
          <w:spacing w:val="-39"/>
        </w:rPr>
        <w:t xml:space="preserve"> </w:t>
      </w:r>
      <w:r w:rsidRPr="0071623D">
        <w:rPr>
          <w:rFonts w:eastAsia="Carlito" w:cstheme="minorHAnsi"/>
        </w:rPr>
        <w:t>Côte</w:t>
      </w:r>
      <w:r w:rsidRPr="0071623D">
        <w:rPr>
          <w:rFonts w:eastAsia="Carlito" w:cstheme="minorHAnsi"/>
          <w:spacing w:val="-38"/>
        </w:rPr>
        <w:t xml:space="preserve"> </w:t>
      </w:r>
      <w:r w:rsidRPr="0071623D">
        <w:rPr>
          <w:rFonts w:eastAsia="Carlito" w:cstheme="minorHAnsi"/>
        </w:rPr>
        <w:t>d’Ivoire</w:t>
      </w:r>
      <w:r w:rsidRPr="0071623D">
        <w:rPr>
          <w:rFonts w:eastAsia="Carlito" w:cstheme="minorHAnsi"/>
          <w:spacing w:val="-39"/>
        </w:rPr>
        <w:t xml:space="preserve"> </w:t>
      </w:r>
      <w:r w:rsidRPr="0071623D">
        <w:rPr>
          <w:rFonts w:eastAsia="Carlito" w:cstheme="minorHAnsi"/>
        </w:rPr>
        <w:t>sera</w:t>
      </w:r>
    </w:p>
    <w:p w14:paraId="70CA746E" w14:textId="77777777" w:rsidR="0071623D" w:rsidRPr="0071623D" w:rsidRDefault="0071623D" w:rsidP="0071623D">
      <w:pPr>
        <w:widowControl w:val="0"/>
        <w:autoSpaceDE w:val="0"/>
        <w:autoSpaceDN w:val="0"/>
        <w:spacing w:before="13" w:after="0" w:line="240" w:lineRule="auto"/>
        <w:ind w:left="555"/>
        <w:rPr>
          <w:rFonts w:eastAsia="Carlito" w:cstheme="minorHAnsi"/>
        </w:rPr>
      </w:pPr>
      <w:r w:rsidRPr="0071623D">
        <w:rPr>
          <w:rFonts w:eastAsia="Carlito" w:cstheme="minorHAnsi"/>
        </w:rPr>
        <w:t>un avantage ;</w:t>
      </w:r>
    </w:p>
    <w:p w14:paraId="21E1874A" w14:textId="77777777" w:rsidR="0071623D" w:rsidRPr="0071623D" w:rsidRDefault="0071623D" w:rsidP="0071623D">
      <w:pPr>
        <w:widowControl w:val="0"/>
        <w:numPr>
          <w:ilvl w:val="0"/>
          <w:numId w:val="13"/>
        </w:numPr>
        <w:tabs>
          <w:tab w:val="left" w:pos="555"/>
          <w:tab w:val="left" w:pos="556"/>
        </w:tabs>
        <w:autoSpaceDE w:val="0"/>
        <w:autoSpaceDN w:val="0"/>
        <w:spacing w:before="122" w:after="0" w:line="240" w:lineRule="auto"/>
        <w:ind w:left="555" w:right="529"/>
        <w:rPr>
          <w:rFonts w:eastAsia="Carlito" w:cstheme="minorHAnsi"/>
        </w:rPr>
      </w:pPr>
      <w:r w:rsidRPr="0071623D">
        <w:rPr>
          <w:rFonts w:eastAsia="Carlito" w:cstheme="minorHAnsi"/>
        </w:rPr>
        <w:t>Capacité à travailler en milieu interculturel, capacité de mise en perspective des relations autorités/OSC et de faciliter leurs</w:t>
      </w:r>
      <w:r w:rsidRPr="0071623D">
        <w:rPr>
          <w:rFonts w:eastAsia="Carlito" w:cstheme="minorHAnsi"/>
          <w:spacing w:val="-3"/>
        </w:rPr>
        <w:t xml:space="preserve"> </w:t>
      </w:r>
      <w:r w:rsidRPr="0071623D">
        <w:rPr>
          <w:rFonts w:eastAsia="Carlito" w:cstheme="minorHAnsi"/>
        </w:rPr>
        <w:t>échanges.</w:t>
      </w:r>
    </w:p>
    <w:p w14:paraId="640FE7F0" w14:textId="77777777" w:rsidR="0071623D" w:rsidRPr="0071623D" w:rsidRDefault="0071623D" w:rsidP="0071623D">
      <w:pPr>
        <w:widowControl w:val="0"/>
        <w:autoSpaceDE w:val="0"/>
        <w:autoSpaceDN w:val="0"/>
        <w:spacing w:before="3" w:after="0" w:line="240" w:lineRule="auto"/>
        <w:rPr>
          <w:rFonts w:ascii="Arial" w:eastAsia="Carlito" w:hAnsi="Arial" w:cs="Arial"/>
          <w:sz w:val="20"/>
        </w:rPr>
      </w:pPr>
    </w:p>
    <w:p w14:paraId="5141DC05" w14:textId="77777777" w:rsidR="0071623D" w:rsidRPr="0071623D" w:rsidRDefault="0071623D" w:rsidP="0071623D">
      <w:pPr>
        <w:widowControl w:val="0"/>
        <w:autoSpaceDE w:val="0"/>
        <w:autoSpaceDN w:val="0"/>
        <w:spacing w:after="0" w:line="240" w:lineRule="auto"/>
        <w:ind w:left="130"/>
        <w:outlineLvl w:val="1"/>
        <w:rPr>
          <w:rFonts w:ascii="Trebuchet MS" w:eastAsia="Trebuchet MS" w:hAnsi="Trebuchet MS" w:cs="Trebuchet MS"/>
          <w:sz w:val="32"/>
          <w:szCs w:val="32"/>
        </w:rPr>
      </w:pPr>
      <w:bookmarkStart w:id="2" w:name="Langue(s)_de_travail"/>
      <w:bookmarkEnd w:id="2"/>
      <w:r w:rsidRPr="0071623D">
        <w:rPr>
          <w:rFonts w:ascii="Trebuchet MS" w:eastAsia="Trebuchet MS" w:hAnsi="Trebuchet MS" w:cs="Trebuchet MS"/>
          <w:color w:val="2D74B5"/>
          <w:sz w:val="32"/>
          <w:szCs w:val="32"/>
        </w:rPr>
        <w:t>Langue(s) de travail</w:t>
      </w:r>
    </w:p>
    <w:p w14:paraId="66A292FE" w14:textId="77777777" w:rsidR="0071623D" w:rsidRPr="0071623D" w:rsidRDefault="0071623D" w:rsidP="0071623D">
      <w:pPr>
        <w:widowControl w:val="0"/>
        <w:autoSpaceDE w:val="0"/>
        <w:autoSpaceDN w:val="0"/>
        <w:spacing w:before="135" w:after="0" w:line="240" w:lineRule="auto"/>
        <w:ind w:left="130"/>
        <w:rPr>
          <w:rFonts w:eastAsia="Carlito" w:cstheme="minorHAnsi"/>
        </w:rPr>
      </w:pPr>
      <w:r w:rsidRPr="0071623D">
        <w:rPr>
          <w:rFonts w:eastAsia="Carlito" w:cstheme="minorHAnsi"/>
        </w:rPr>
        <w:t>Français</w:t>
      </w:r>
    </w:p>
    <w:p w14:paraId="2DF94846" w14:textId="4F566C76" w:rsidR="00A93D5D" w:rsidRDefault="00A93D5D" w:rsidP="00E238A2">
      <w:pPr>
        <w:rPr>
          <w:b/>
          <w:bCs/>
        </w:rPr>
      </w:pPr>
    </w:p>
    <w:p w14:paraId="138817D3" w14:textId="77777777" w:rsidR="00115EA2" w:rsidRPr="00115EA2" w:rsidRDefault="00115EA2" w:rsidP="00115EA2">
      <w:pPr>
        <w:keepNext/>
        <w:keepLines/>
        <w:spacing w:after="120" w:line="240" w:lineRule="auto"/>
        <w:outlineLvl w:val="0"/>
        <w:rPr>
          <w:rFonts w:asciiTheme="majorHAnsi" w:eastAsiaTheme="majorEastAsia" w:hAnsiTheme="majorHAnsi" w:cs="Times New Roman"/>
          <w:b/>
          <w:color w:val="2F5496" w:themeColor="accent1" w:themeShade="BF"/>
          <w:sz w:val="32"/>
          <w:szCs w:val="32"/>
        </w:rPr>
      </w:pPr>
      <w:r w:rsidRPr="00115EA2">
        <w:rPr>
          <w:rFonts w:asciiTheme="majorHAnsi" w:eastAsiaTheme="majorEastAsia" w:hAnsiTheme="majorHAnsi" w:cs="Times New Roman"/>
          <w:b/>
          <w:color w:val="2F5496" w:themeColor="accent1" w:themeShade="BF"/>
          <w:sz w:val="32"/>
          <w:szCs w:val="32"/>
        </w:rPr>
        <w:lastRenderedPageBreak/>
        <w:t>Soumission des propositions</w:t>
      </w:r>
    </w:p>
    <w:p w14:paraId="6706A8C8" w14:textId="77777777" w:rsidR="00115EA2" w:rsidRPr="00115EA2" w:rsidRDefault="00115EA2" w:rsidP="00115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imes New Roman"/>
        </w:rPr>
      </w:pPr>
      <w:r w:rsidRPr="00115EA2">
        <w:rPr>
          <w:rFonts w:ascii="Calibri" w:eastAsia="Times New Roman" w:hAnsi="Calibri" w:cs="Times New Roman"/>
        </w:rPr>
        <w:t>Les prestataires intéressés doivent inclure les documents suivants dans leurs propositions :</w:t>
      </w:r>
    </w:p>
    <w:p w14:paraId="0585E42A" w14:textId="77777777" w:rsidR="00115EA2" w:rsidRPr="00115EA2" w:rsidRDefault="00115EA2" w:rsidP="00115EA2">
      <w:pPr>
        <w:widowControl w:val="0"/>
        <w:numPr>
          <w:ilvl w:val="0"/>
          <w:numId w:val="18"/>
        </w:numPr>
        <w:spacing w:before="120" w:after="120" w:line="240" w:lineRule="auto"/>
        <w:jc w:val="both"/>
        <w:rPr>
          <w:rFonts w:ascii="Calibri" w:eastAsia="Times New Roman" w:hAnsi="Calibri" w:cs="Times New Roman"/>
        </w:rPr>
      </w:pPr>
      <w:r w:rsidRPr="00115EA2">
        <w:rPr>
          <w:rFonts w:ascii="Calibri" w:eastAsia="Times New Roman" w:hAnsi="Calibri" w:cs="Times New Roman"/>
        </w:rPr>
        <w:t>Une proposition technique détaillant leur compréhension du contexte et des termes de référence, la méthodologie proposée et les outils qui pourraient être mis à disposition (40 points)</w:t>
      </w:r>
    </w:p>
    <w:p w14:paraId="7C8EDB1F" w14:textId="77777777" w:rsidR="00115EA2" w:rsidRPr="00115EA2" w:rsidRDefault="00115EA2" w:rsidP="00115EA2">
      <w:pPr>
        <w:numPr>
          <w:ilvl w:val="0"/>
          <w:numId w:val="18"/>
        </w:numPr>
        <w:contextualSpacing/>
        <w:jc w:val="both"/>
        <w:rPr>
          <w:rFonts w:ascii="Calibri" w:eastAsia="Times New Roman" w:hAnsi="Calibri" w:cs="Times New Roman"/>
        </w:rPr>
      </w:pPr>
      <w:r w:rsidRPr="00115EA2">
        <w:rPr>
          <w:rFonts w:ascii="Calibri" w:eastAsia="Times New Roman" w:hAnsi="Calibri" w:cs="Times New Roman"/>
        </w:rPr>
        <w:t>Le CV de l’expert ou des experts proposé(s) pour cette prestation, contenant des informations détaillées sur les qualifications, l'expérience et les références appropriées</w:t>
      </w:r>
      <w:r w:rsidRPr="00115EA2">
        <w:rPr>
          <w:rFonts w:eastAsia="Times New Roman" w:cs="Times New Roman"/>
        </w:rPr>
        <w:t xml:space="preserve"> (</w:t>
      </w:r>
      <w:r w:rsidRPr="00115EA2">
        <w:rPr>
          <w:rFonts w:ascii="Calibri" w:eastAsia="Times New Roman" w:hAnsi="Calibri" w:cs="Times New Roman"/>
        </w:rPr>
        <w:t>éléments de preuve de leurs capacités à exécuter une telle tâche, projets/activités déjà mises en œuvre dans le domaine). (40 points)</w:t>
      </w:r>
    </w:p>
    <w:p w14:paraId="0F79397D" w14:textId="77777777" w:rsidR="00115EA2" w:rsidRPr="00115EA2" w:rsidRDefault="00115EA2" w:rsidP="00115EA2">
      <w:pPr>
        <w:widowControl w:val="0"/>
        <w:numPr>
          <w:ilvl w:val="0"/>
          <w:numId w:val="18"/>
        </w:numPr>
        <w:spacing w:before="120" w:after="120" w:line="240" w:lineRule="auto"/>
        <w:jc w:val="both"/>
        <w:rPr>
          <w:rFonts w:ascii="Calibri" w:eastAsia="Times New Roman" w:hAnsi="Calibri" w:cs="Times New Roman"/>
        </w:rPr>
      </w:pPr>
      <w:r w:rsidRPr="00115EA2">
        <w:rPr>
          <w:rFonts w:ascii="Calibri" w:eastAsia="Times New Roman" w:hAnsi="Calibri" w:cs="Times New Roman"/>
        </w:rPr>
        <w:t>Une proposition financière détaillée en jours-homme, en HT et en TTC. (20 points)</w:t>
      </w:r>
    </w:p>
    <w:p w14:paraId="389F2263" w14:textId="77777777" w:rsidR="00115EA2" w:rsidRPr="00115EA2" w:rsidRDefault="00115EA2" w:rsidP="00115EA2">
      <w:pPr>
        <w:widowControl w:val="0"/>
        <w:numPr>
          <w:ilvl w:val="0"/>
          <w:numId w:val="18"/>
        </w:numPr>
        <w:spacing w:before="120" w:after="120" w:line="240" w:lineRule="auto"/>
        <w:jc w:val="both"/>
        <w:rPr>
          <w:rFonts w:ascii="Calibri" w:eastAsia="Times New Roman" w:hAnsi="Calibri" w:cs="Times New Roman"/>
        </w:rPr>
      </w:pPr>
      <w:r w:rsidRPr="00115EA2">
        <w:rPr>
          <w:rFonts w:ascii="Calibri" w:eastAsia="Times New Roman" w:hAnsi="Calibri" w:cs="Times New Roman"/>
        </w:rPr>
        <w:t>Les propositions doivent être soumises en français.</w:t>
      </w:r>
    </w:p>
    <w:p w14:paraId="4BF70FB9" w14:textId="77777777" w:rsidR="00115EA2" w:rsidRPr="00115EA2" w:rsidRDefault="00115EA2" w:rsidP="00115EA2">
      <w:pPr>
        <w:widowControl w:val="0"/>
        <w:spacing w:before="120" w:after="120" w:line="240" w:lineRule="auto"/>
        <w:jc w:val="both"/>
        <w:rPr>
          <w:rFonts w:ascii="Calibri" w:eastAsia="Times New Roman" w:hAnsi="Calibri" w:cs="Times New Roman"/>
          <w:b/>
        </w:rPr>
      </w:pPr>
      <w:r w:rsidRPr="00115EA2">
        <w:rPr>
          <w:rFonts w:ascii="Calibri" w:eastAsia="Times New Roman" w:hAnsi="Calibri" w:cs="Times New Roman"/>
          <w:b/>
        </w:rPr>
        <w:t xml:space="preserve">La proposition complète doit être envoyée par e-mail au plus tard le  27 novembre 2022 aux adresses suivantes : </w:t>
      </w:r>
    </w:p>
    <w:p w14:paraId="60230B4A" w14:textId="77777777" w:rsidR="00115EA2" w:rsidRPr="00115EA2" w:rsidRDefault="00115EA2" w:rsidP="00115EA2">
      <w:pPr>
        <w:widowControl w:val="0"/>
        <w:spacing w:before="120" w:after="120" w:line="240" w:lineRule="auto"/>
        <w:jc w:val="both"/>
        <w:rPr>
          <w:rFonts w:ascii="Calibri" w:eastAsia="Times New Roman" w:hAnsi="Calibri" w:cs="Times New Roman"/>
        </w:rPr>
      </w:pPr>
    </w:p>
    <w:p w14:paraId="3B7502FB" w14:textId="77777777" w:rsidR="00115EA2" w:rsidRPr="00115EA2" w:rsidRDefault="00115EA2" w:rsidP="00115EA2">
      <w:pPr>
        <w:rPr>
          <w:rFonts w:eastAsia="Times New Roman" w:cs="Times New Roman"/>
        </w:rPr>
      </w:pPr>
    </w:p>
    <w:p w14:paraId="69358CB0" w14:textId="77777777" w:rsidR="00A93D5D" w:rsidRDefault="00A93D5D" w:rsidP="00E238A2">
      <w:pPr>
        <w:rPr>
          <w:b/>
          <w:bCs/>
        </w:rPr>
      </w:pPr>
    </w:p>
    <w:sectPr w:rsidR="00A93D5D" w:rsidSect="00597C7E">
      <w:headerReference w:type="default" r:id="rId7"/>
      <w:footerReference w:type="default" r:id="rId8"/>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7ACF2" w14:textId="77777777" w:rsidR="007E1609" w:rsidRDefault="007E1609" w:rsidP="00E51A07">
      <w:pPr>
        <w:spacing w:after="0" w:line="240" w:lineRule="auto"/>
      </w:pPr>
      <w:r>
        <w:separator/>
      </w:r>
    </w:p>
  </w:endnote>
  <w:endnote w:type="continuationSeparator" w:id="0">
    <w:p w14:paraId="0F2F8CC8" w14:textId="77777777" w:rsidR="007E1609" w:rsidRDefault="007E1609" w:rsidP="00E51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0"/>
    <w:family w:val="swiss"/>
    <w:pitch w:val="variable"/>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958077"/>
      <w:docPartObj>
        <w:docPartGallery w:val="Page Numbers (Bottom of Page)"/>
        <w:docPartUnique/>
      </w:docPartObj>
    </w:sdtPr>
    <w:sdtContent>
      <w:p w14:paraId="6696E49A" w14:textId="5E6EE872" w:rsidR="006E0A43" w:rsidRDefault="006E0A43">
        <w:pPr>
          <w:pStyle w:val="Pieddepage"/>
          <w:jc w:val="right"/>
        </w:pPr>
        <w:r>
          <w:fldChar w:fldCharType="begin"/>
        </w:r>
        <w:r>
          <w:instrText>PAGE   \* MERGEFORMAT</w:instrText>
        </w:r>
        <w:r>
          <w:fldChar w:fldCharType="separate"/>
        </w:r>
        <w:r>
          <w:rPr>
            <w:noProof/>
          </w:rPr>
          <w:t>7</w:t>
        </w:r>
        <w:r>
          <w:fldChar w:fldCharType="end"/>
        </w:r>
      </w:p>
    </w:sdtContent>
  </w:sdt>
  <w:p w14:paraId="5C398933" w14:textId="77777777" w:rsidR="006E0A43" w:rsidRDefault="006E0A4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BDE86" w14:textId="77777777" w:rsidR="007E1609" w:rsidRDefault="007E1609" w:rsidP="00E51A07">
      <w:pPr>
        <w:spacing w:after="0" w:line="240" w:lineRule="auto"/>
      </w:pPr>
      <w:r>
        <w:separator/>
      </w:r>
    </w:p>
  </w:footnote>
  <w:footnote w:type="continuationSeparator" w:id="0">
    <w:p w14:paraId="2ECB5543" w14:textId="77777777" w:rsidR="007E1609" w:rsidRDefault="007E1609" w:rsidP="00E51A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7F242" w14:textId="3A72025C" w:rsidR="00E51A07" w:rsidRDefault="00E51A07">
    <w:pPr>
      <w:pStyle w:val="En-tte"/>
    </w:pPr>
    <w:r w:rsidRPr="00E51A07">
      <w:rPr>
        <w:rFonts w:ascii="Gill Sans MT" w:eastAsia="Calibri" w:hAnsi="Gill Sans MT" w:cs="Times New Roman"/>
        <w:noProof/>
        <w:sz w:val="44"/>
        <w:szCs w:val="44"/>
        <w:lang w:eastAsia="fr-FR"/>
      </w:rPr>
      <w:drawing>
        <wp:anchor distT="0" distB="0" distL="114300" distR="114300" simplePos="0" relativeHeight="251659264" behindDoc="0" locked="0" layoutInCell="1" allowOverlap="1" wp14:anchorId="42D15EE9" wp14:editId="22BA72DB">
          <wp:simplePos x="0" y="0"/>
          <wp:positionH relativeFrom="margin">
            <wp:align>left</wp:align>
          </wp:positionH>
          <wp:positionV relativeFrom="paragraph">
            <wp:posOffset>-238760</wp:posOffset>
          </wp:positionV>
          <wp:extent cx="1524000" cy="530225"/>
          <wp:effectExtent l="0" t="0" r="0" b="317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5302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2EA5"/>
    <w:multiLevelType w:val="hybridMultilevel"/>
    <w:tmpl w:val="264CAB76"/>
    <w:lvl w:ilvl="0" w:tplc="B9BE354A">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372EDA"/>
    <w:multiLevelType w:val="hybridMultilevel"/>
    <w:tmpl w:val="D838899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6F56BE"/>
    <w:multiLevelType w:val="hybridMultilevel"/>
    <w:tmpl w:val="F7CAB38C"/>
    <w:lvl w:ilvl="0" w:tplc="B9BE354A">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2035A4"/>
    <w:multiLevelType w:val="hybridMultilevel"/>
    <w:tmpl w:val="528651F8"/>
    <w:lvl w:ilvl="0" w:tplc="B9BE354A">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8723B0"/>
    <w:multiLevelType w:val="hybridMultilevel"/>
    <w:tmpl w:val="DA8266A2"/>
    <w:lvl w:ilvl="0" w:tplc="EF36A4A0">
      <w:start w:val="3"/>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FE17D8E"/>
    <w:multiLevelType w:val="hybridMultilevel"/>
    <w:tmpl w:val="737E3B22"/>
    <w:lvl w:ilvl="0" w:tplc="235026BA">
      <w:start w:val="1"/>
      <w:numFmt w:val="decimal"/>
      <w:lvlText w:val="%1."/>
      <w:lvlJc w:val="left"/>
      <w:pPr>
        <w:ind w:left="841" w:hanging="360"/>
      </w:pPr>
      <w:rPr>
        <w:rFonts w:hint="default"/>
        <w:b/>
        <w:bCs/>
        <w:spacing w:val="-12"/>
        <w:w w:val="78"/>
        <w:sz w:val="24"/>
        <w:szCs w:val="24"/>
        <w:lang w:val="fr-FR" w:eastAsia="en-US" w:bidi="ar-SA"/>
      </w:rPr>
    </w:lvl>
    <w:lvl w:ilvl="1" w:tplc="040C0005">
      <w:start w:val="1"/>
      <w:numFmt w:val="bullet"/>
      <w:lvlText w:val=""/>
      <w:lvlJc w:val="left"/>
      <w:pPr>
        <w:ind w:left="360" w:hanging="360"/>
      </w:pPr>
      <w:rPr>
        <w:rFonts w:ascii="Wingdings" w:hAnsi="Wingdings" w:hint="default"/>
      </w:rPr>
    </w:lvl>
    <w:lvl w:ilvl="2" w:tplc="B9BE354A">
      <w:start w:val="2"/>
      <w:numFmt w:val="bullet"/>
      <w:lvlText w:val="-"/>
      <w:lvlJc w:val="left"/>
      <w:pPr>
        <w:ind w:left="2171" w:hanging="360"/>
      </w:pPr>
      <w:rPr>
        <w:rFonts w:ascii="Times New Roman" w:eastAsiaTheme="minorHAnsi" w:hAnsi="Times New Roman" w:cs="Times New Roman" w:hint="default"/>
      </w:rPr>
    </w:lvl>
    <w:lvl w:ilvl="3" w:tplc="72CA125A">
      <w:numFmt w:val="bullet"/>
      <w:lvlText w:val="•"/>
      <w:lvlJc w:val="left"/>
      <w:pPr>
        <w:ind w:left="3212" w:hanging="425"/>
      </w:pPr>
      <w:rPr>
        <w:rFonts w:hint="default"/>
        <w:lang w:val="fr-FR" w:eastAsia="en-US" w:bidi="ar-SA"/>
      </w:rPr>
    </w:lvl>
    <w:lvl w:ilvl="4" w:tplc="6F7EC76A">
      <w:numFmt w:val="bullet"/>
      <w:lvlText w:val="•"/>
      <w:lvlJc w:val="left"/>
      <w:pPr>
        <w:ind w:left="4188" w:hanging="425"/>
      </w:pPr>
      <w:rPr>
        <w:rFonts w:hint="default"/>
        <w:lang w:val="fr-FR" w:eastAsia="en-US" w:bidi="ar-SA"/>
      </w:rPr>
    </w:lvl>
    <w:lvl w:ilvl="5" w:tplc="A0CAD0F4">
      <w:numFmt w:val="bullet"/>
      <w:lvlText w:val="•"/>
      <w:lvlJc w:val="left"/>
      <w:pPr>
        <w:ind w:left="5164" w:hanging="425"/>
      </w:pPr>
      <w:rPr>
        <w:rFonts w:hint="default"/>
        <w:lang w:val="fr-FR" w:eastAsia="en-US" w:bidi="ar-SA"/>
      </w:rPr>
    </w:lvl>
    <w:lvl w:ilvl="6" w:tplc="AE3E2E1C">
      <w:numFmt w:val="bullet"/>
      <w:lvlText w:val="•"/>
      <w:lvlJc w:val="left"/>
      <w:pPr>
        <w:ind w:left="6140" w:hanging="425"/>
      </w:pPr>
      <w:rPr>
        <w:rFonts w:hint="default"/>
        <w:lang w:val="fr-FR" w:eastAsia="en-US" w:bidi="ar-SA"/>
      </w:rPr>
    </w:lvl>
    <w:lvl w:ilvl="7" w:tplc="46BC0680">
      <w:numFmt w:val="bullet"/>
      <w:lvlText w:val="•"/>
      <w:lvlJc w:val="left"/>
      <w:pPr>
        <w:ind w:left="7116" w:hanging="425"/>
      </w:pPr>
      <w:rPr>
        <w:rFonts w:hint="default"/>
        <w:lang w:val="fr-FR" w:eastAsia="en-US" w:bidi="ar-SA"/>
      </w:rPr>
    </w:lvl>
    <w:lvl w:ilvl="8" w:tplc="DCB492A6">
      <w:numFmt w:val="bullet"/>
      <w:lvlText w:val="•"/>
      <w:lvlJc w:val="left"/>
      <w:pPr>
        <w:ind w:left="8092" w:hanging="425"/>
      </w:pPr>
      <w:rPr>
        <w:rFonts w:hint="default"/>
        <w:lang w:val="fr-FR" w:eastAsia="en-US" w:bidi="ar-SA"/>
      </w:rPr>
    </w:lvl>
  </w:abstractNum>
  <w:abstractNum w:abstractNumId="6" w15:restartNumberingAfterBreak="0">
    <w:nsid w:val="35122AFC"/>
    <w:multiLevelType w:val="hybridMultilevel"/>
    <w:tmpl w:val="830CEF7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F4D3ACA"/>
    <w:multiLevelType w:val="hybridMultilevel"/>
    <w:tmpl w:val="2ED4C746"/>
    <w:lvl w:ilvl="0" w:tplc="7A8E1E54">
      <w:numFmt w:val="bullet"/>
      <w:lvlText w:val="-"/>
      <w:lvlJc w:val="left"/>
      <w:pPr>
        <w:ind w:left="851" w:hanging="360"/>
      </w:pPr>
      <w:rPr>
        <w:rFonts w:ascii="Carlito" w:eastAsia="Carlito" w:hAnsi="Carlito" w:cs="Carlito" w:hint="default"/>
        <w:spacing w:val="-25"/>
        <w:w w:val="100"/>
        <w:sz w:val="22"/>
        <w:szCs w:val="22"/>
        <w:lang w:val="fr-FR" w:eastAsia="en-US" w:bidi="ar-SA"/>
      </w:rPr>
    </w:lvl>
    <w:lvl w:ilvl="1" w:tplc="F90CC6D4">
      <w:numFmt w:val="bullet"/>
      <w:lvlText w:val="•"/>
      <w:lvlJc w:val="left"/>
      <w:pPr>
        <w:ind w:left="1778" w:hanging="360"/>
      </w:pPr>
      <w:rPr>
        <w:rFonts w:hint="default"/>
        <w:lang w:val="fr-FR" w:eastAsia="en-US" w:bidi="ar-SA"/>
      </w:rPr>
    </w:lvl>
    <w:lvl w:ilvl="2" w:tplc="3444A3E8">
      <w:numFmt w:val="bullet"/>
      <w:lvlText w:val="•"/>
      <w:lvlJc w:val="left"/>
      <w:pPr>
        <w:ind w:left="2697" w:hanging="360"/>
      </w:pPr>
      <w:rPr>
        <w:rFonts w:hint="default"/>
        <w:lang w:val="fr-FR" w:eastAsia="en-US" w:bidi="ar-SA"/>
      </w:rPr>
    </w:lvl>
    <w:lvl w:ilvl="3" w:tplc="6BA617F8">
      <w:numFmt w:val="bullet"/>
      <w:lvlText w:val="•"/>
      <w:lvlJc w:val="left"/>
      <w:pPr>
        <w:ind w:left="3615" w:hanging="360"/>
      </w:pPr>
      <w:rPr>
        <w:rFonts w:hint="default"/>
        <w:lang w:val="fr-FR" w:eastAsia="en-US" w:bidi="ar-SA"/>
      </w:rPr>
    </w:lvl>
    <w:lvl w:ilvl="4" w:tplc="EA28B388">
      <w:numFmt w:val="bullet"/>
      <w:lvlText w:val="•"/>
      <w:lvlJc w:val="left"/>
      <w:pPr>
        <w:ind w:left="4534" w:hanging="360"/>
      </w:pPr>
      <w:rPr>
        <w:rFonts w:hint="default"/>
        <w:lang w:val="fr-FR" w:eastAsia="en-US" w:bidi="ar-SA"/>
      </w:rPr>
    </w:lvl>
    <w:lvl w:ilvl="5" w:tplc="DF5A18F6">
      <w:numFmt w:val="bullet"/>
      <w:lvlText w:val="•"/>
      <w:lvlJc w:val="left"/>
      <w:pPr>
        <w:ind w:left="5452" w:hanging="360"/>
      </w:pPr>
      <w:rPr>
        <w:rFonts w:hint="default"/>
        <w:lang w:val="fr-FR" w:eastAsia="en-US" w:bidi="ar-SA"/>
      </w:rPr>
    </w:lvl>
    <w:lvl w:ilvl="6" w:tplc="D4BE23FE">
      <w:numFmt w:val="bullet"/>
      <w:lvlText w:val="•"/>
      <w:lvlJc w:val="left"/>
      <w:pPr>
        <w:ind w:left="6371" w:hanging="360"/>
      </w:pPr>
      <w:rPr>
        <w:rFonts w:hint="default"/>
        <w:lang w:val="fr-FR" w:eastAsia="en-US" w:bidi="ar-SA"/>
      </w:rPr>
    </w:lvl>
    <w:lvl w:ilvl="7" w:tplc="15BAC8C0">
      <w:numFmt w:val="bullet"/>
      <w:lvlText w:val="•"/>
      <w:lvlJc w:val="left"/>
      <w:pPr>
        <w:ind w:left="7289" w:hanging="360"/>
      </w:pPr>
      <w:rPr>
        <w:rFonts w:hint="default"/>
        <w:lang w:val="fr-FR" w:eastAsia="en-US" w:bidi="ar-SA"/>
      </w:rPr>
    </w:lvl>
    <w:lvl w:ilvl="8" w:tplc="F2C4DFEA">
      <w:numFmt w:val="bullet"/>
      <w:lvlText w:val="•"/>
      <w:lvlJc w:val="left"/>
      <w:pPr>
        <w:ind w:left="8208" w:hanging="360"/>
      </w:pPr>
      <w:rPr>
        <w:rFonts w:hint="default"/>
        <w:lang w:val="fr-FR" w:eastAsia="en-US" w:bidi="ar-SA"/>
      </w:rPr>
    </w:lvl>
  </w:abstractNum>
  <w:abstractNum w:abstractNumId="8" w15:restartNumberingAfterBreak="0">
    <w:nsid w:val="3FDD51DF"/>
    <w:multiLevelType w:val="hybridMultilevel"/>
    <w:tmpl w:val="193A4E7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7387657"/>
    <w:multiLevelType w:val="hybridMultilevel"/>
    <w:tmpl w:val="93A2245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D71398C"/>
    <w:multiLevelType w:val="hybridMultilevel"/>
    <w:tmpl w:val="5594A250"/>
    <w:lvl w:ilvl="0" w:tplc="B9BE354A">
      <w:start w:val="2"/>
      <w:numFmt w:val="bullet"/>
      <w:lvlText w:val="-"/>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B4F30EB"/>
    <w:multiLevelType w:val="hybridMultilevel"/>
    <w:tmpl w:val="BC86EC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BFF0C11"/>
    <w:multiLevelType w:val="hybridMultilevel"/>
    <w:tmpl w:val="29065A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4C2301A"/>
    <w:multiLevelType w:val="hybridMultilevel"/>
    <w:tmpl w:val="2CA4E1FA"/>
    <w:lvl w:ilvl="0" w:tplc="CCC65132">
      <w:numFmt w:val="bullet"/>
      <w:lvlText w:val=""/>
      <w:lvlJc w:val="left"/>
      <w:pPr>
        <w:ind w:left="846" w:hanging="360"/>
      </w:pPr>
      <w:rPr>
        <w:rFonts w:ascii="Wingdings" w:eastAsia="Wingdings" w:hAnsi="Wingdings" w:cs="Wingdings" w:hint="default"/>
        <w:w w:val="100"/>
        <w:sz w:val="22"/>
        <w:szCs w:val="22"/>
        <w:lang w:val="fr-FR" w:eastAsia="en-US" w:bidi="ar-SA"/>
      </w:rPr>
    </w:lvl>
    <w:lvl w:ilvl="1" w:tplc="4F2A4FFE">
      <w:numFmt w:val="bullet"/>
      <w:lvlText w:val="•"/>
      <w:lvlJc w:val="left"/>
      <w:pPr>
        <w:ind w:left="1760" w:hanging="360"/>
      </w:pPr>
      <w:rPr>
        <w:rFonts w:hint="default"/>
        <w:lang w:val="fr-FR" w:eastAsia="en-US" w:bidi="ar-SA"/>
      </w:rPr>
    </w:lvl>
    <w:lvl w:ilvl="2" w:tplc="1794FF24">
      <w:numFmt w:val="bullet"/>
      <w:lvlText w:val="•"/>
      <w:lvlJc w:val="left"/>
      <w:pPr>
        <w:ind w:left="2681" w:hanging="360"/>
      </w:pPr>
      <w:rPr>
        <w:rFonts w:hint="default"/>
        <w:lang w:val="fr-FR" w:eastAsia="en-US" w:bidi="ar-SA"/>
      </w:rPr>
    </w:lvl>
    <w:lvl w:ilvl="3" w:tplc="CBA4E236">
      <w:numFmt w:val="bullet"/>
      <w:lvlText w:val="•"/>
      <w:lvlJc w:val="left"/>
      <w:pPr>
        <w:ind w:left="3601" w:hanging="360"/>
      </w:pPr>
      <w:rPr>
        <w:rFonts w:hint="default"/>
        <w:lang w:val="fr-FR" w:eastAsia="en-US" w:bidi="ar-SA"/>
      </w:rPr>
    </w:lvl>
    <w:lvl w:ilvl="4" w:tplc="BE30A7F0">
      <w:numFmt w:val="bullet"/>
      <w:lvlText w:val="•"/>
      <w:lvlJc w:val="left"/>
      <w:pPr>
        <w:ind w:left="4522" w:hanging="360"/>
      </w:pPr>
      <w:rPr>
        <w:rFonts w:hint="default"/>
        <w:lang w:val="fr-FR" w:eastAsia="en-US" w:bidi="ar-SA"/>
      </w:rPr>
    </w:lvl>
    <w:lvl w:ilvl="5" w:tplc="53B0E512">
      <w:numFmt w:val="bullet"/>
      <w:lvlText w:val="•"/>
      <w:lvlJc w:val="left"/>
      <w:pPr>
        <w:ind w:left="5442" w:hanging="360"/>
      </w:pPr>
      <w:rPr>
        <w:rFonts w:hint="default"/>
        <w:lang w:val="fr-FR" w:eastAsia="en-US" w:bidi="ar-SA"/>
      </w:rPr>
    </w:lvl>
    <w:lvl w:ilvl="6" w:tplc="9F389F42">
      <w:numFmt w:val="bullet"/>
      <w:lvlText w:val="•"/>
      <w:lvlJc w:val="left"/>
      <w:pPr>
        <w:ind w:left="6363" w:hanging="360"/>
      </w:pPr>
      <w:rPr>
        <w:rFonts w:hint="default"/>
        <w:lang w:val="fr-FR" w:eastAsia="en-US" w:bidi="ar-SA"/>
      </w:rPr>
    </w:lvl>
    <w:lvl w:ilvl="7" w:tplc="252668CA">
      <w:numFmt w:val="bullet"/>
      <w:lvlText w:val="•"/>
      <w:lvlJc w:val="left"/>
      <w:pPr>
        <w:ind w:left="7283" w:hanging="360"/>
      </w:pPr>
      <w:rPr>
        <w:rFonts w:hint="default"/>
        <w:lang w:val="fr-FR" w:eastAsia="en-US" w:bidi="ar-SA"/>
      </w:rPr>
    </w:lvl>
    <w:lvl w:ilvl="8" w:tplc="6F7ED824">
      <w:numFmt w:val="bullet"/>
      <w:lvlText w:val="•"/>
      <w:lvlJc w:val="left"/>
      <w:pPr>
        <w:ind w:left="8204" w:hanging="360"/>
      </w:pPr>
      <w:rPr>
        <w:rFonts w:hint="default"/>
        <w:lang w:val="fr-FR" w:eastAsia="en-US" w:bidi="ar-SA"/>
      </w:rPr>
    </w:lvl>
  </w:abstractNum>
  <w:abstractNum w:abstractNumId="14" w15:restartNumberingAfterBreak="0">
    <w:nsid w:val="677C5EB2"/>
    <w:multiLevelType w:val="hybridMultilevel"/>
    <w:tmpl w:val="FFFFFFFF"/>
    <w:lvl w:ilvl="0" w:tplc="6332CD7E">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0CC1E4F"/>
    <w:multiLevelType w:val="hybridMultilevel"/>
    <w:tmpl w:val="E3083A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EE86E9D"/>
    <w:multiLevelType w:val="hybridMultilevel"/>
    <w:tmpl w:val="43F47D3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F972941"/>
    <w:multiLevelType w:val="hybridMultilevel"/>
    <w:tmpl w:val="A12A5F9E"/>
    <w:lvl w:ilvl="0" w:tplc="ADD09818">
      <w:numFmt w:val="bullet"/>
      <w:lvlText w:val=""/>
      <w:lvlJc w:val="left"/>
      <w:pPr>
        <w:ind w:left="556" w:hanging="356"/>
      </w:pPr>
      <w:rPr>
        <w:rFonts w:ascii="Wingdings" w:eastAsia="Wingdings" w:hAnsi="Wingdings" w:cs="Wingdings" w:hint="default"/>
        <w:color w:val="ACACAC"/>
        <w:w w:val="100"/>
        <w:sz w:val="22"/>
        <w:szCs w:val="22"/>
        <w:lang w:val="fr-FR" w:eastAsia="en-US" w:bidi="ar-SA"/>
      </w:rPr>
    </w:lvl>
    <w:lvl w:ilvl="1" w:tplc="4A02A214">
      <w:numFmt w:val="bullet"/>
      <w:lvlText w:val="•"/>
      <w:lvlJc w:val="left"/>
      <w:pPr>
        <w:ind w:left="1508" w:hanging="356"/>
      </w:pPr>
      <w:rPr>
        <w:rFonts w:hint="default"/>
        <w:lang w:val="fr-FR" w:eastAsia="en-US" w:bidi="ar-SA"/>
      </w:rPr>
    </w:lvl>
    <w:lvl w:ilvl="2" w:tplc="432C39BC">
      <w:numFmt w:val="bullet"/>
      <w:lvlText w:val="•"/>
      <w:lvlJc w:val="left"/>
      <w:pPr>
        <w:ind w:left="2457" w:hanging="356"/>
      </w:pPr>
      <w:rPr>
        <w:rFonts w:hint="default"/>
        <w:lang w:val="fr-FR" w:eastAsia="en-US" w:bidi="ar-SA"/>
      </w:rPr>
    </w:lvl>
    <w:lvl w:ilvl="3" w:tplc="569042D0">
      <w:numFmt w:val="bullet"/>
      <w:lvlText w:val="•"/>
      <w:lvlJc w:val="left"/>
      <w:pPr>
        <w:ind w:left="3405" w:hanging="356"/>
      </w:pPr>
      <w:rPr>
        <w:rFonts w:hint="default"/>
        <w:lang w:val="fr-FR" w:eastAsia="en-US" w:bidi="ar-SA"/>
      </w:rPr>
    </w:lvl>
    <w:lvl w:ilvl="4" w:tplc="B21EAA06">
      <w:numFmt w:val="bullet"/>
      <w:lvlText w:val="•"/>
      <w:lvlJc w:val="left"/>
      <w:pPr>
        <w:ind w:left="4354" w:hanging="356"/>
      </w:pPr>
      <w:rPr>
        <w:rFonts w:hint="default"/>
        <w:lang w:val="fr-FR" w:eastAsia="en-US" w:bidi="ar-SA"/>
      </w:rPr>
    </w:lvl>
    <w:lvl w:ilvl="5" w:tplc="42DA0114">
      <w:numFmt w:val="bullet"/>
      <w:lvlText w:val="•"/>
      <w:lvlJc w:val="left"/>
      <w:pPr>
        <w:ind w:left="5302" w:hanging="356"/>
      </w:pPr>
      <w:rPr>
        <w:rFonts w:hint="default"/>
        <w:lang w:val="fr-FR" w:eastAsia="en-US" w:bidi="ar-SA"/>
      </w:rPr>
    </w:lvl>
    <w:lvl w:ilvl="6" w:tplc="944CBFFC">
      <w:numFmt w:val="bullet"/>
      <w:lvlText w:val="•"/>
      <w:lvlJc w:val="left"/>
      <w:pPr>
        <w:ind w:left="6251" w:hanging="356"/>
      </w:pPr>
      <w:rPr>
        <w:rFonts w:hint="default"/>
        <w:lang w:val="fr-FR" w:eastAsia="en-US" w:bidi="ar-SA"/>
      </w:rPr>
    </w:lvl>
    <w:lvl w:ilvl="7" w:tplc="9C6A2894">
      <w:numFmt w:val="bullet"/>
      <w:lvlText w:val="•"/>
      <w:lvlJc w:val="left"/>
      <w:pPr>
        <w:ind w:left="7199" w:hanging="356"/>
      </w:pPr>
      <w:rPr>
        <w:rFonts w:hint="default"/>
        <w:lang w:val="fr-FR" w:eastAsia="en-US" w:bidi="ar-SA"/>
      </w:rPr>
    </w:lvl>
    <w:lvl w:ilvl="8" w:tplc="F88A4850">
      <w:numFmt w:val="bullet"/>
      <w:lvlText w:val="•"/>
      <w:lvlJc w:val="left"/>
      <w:pPr>
        <w:ind w:left="8148" w:hanging="356"/>
      </w:pPr>
      <w:rPr>
        <w:rFonts w:hint="default"/>
        <w:lang w:val="fr-FR" w:eastAsia="en-US" w:bidi="ar-SA"/>
      </w:rPr>
    </w:lvl>
  </w:abstractNum>
  <w:num w:numId="1" w16cid:durableId="1049954330">
    <w:abstractNumId w:val="8"/>
  </w:num>
  <w:num w:numId="2" w16cid:durableId="23941791">
    <w:abstractNumId w:val="16"/>
  </w:num>
  <w:num w:numId="3" w16cid:durableId="1928809249">
    <w:abstractNumId w:val="5"/>
  </w:num>
  <w:num w:numId="4" w16cid:durableId="1222255946">
    <w:abstractNumId w:val="0"/>
  </w:num>
  <w:num w:numId="5" w16cid:durableId="1529836665">
    <w:abstractNumId w:val="11"/>
  </w:num>
  <w:num w:numId="6" w16cid:durableId="1181048846">
    <w:abstractNumId w:val="10"/>
  </w:num>
  <w:num w:numId="7" w16cid:durableId="402143065">
    <w:abstractNumId w:val="2"/>
  </w:num>
  <w:num w:numId="8" w16cid:durableId="1389496966">
    <w:abstractNumId w:val="7"/>
  </w:num>
  <w:num w:numId="9" w16cid:durableId="292560880">
    <w:abstractNumId w:val="13"/>
  </w:num>
  <w:num w:numId="10" w16cid:durableId="1462724098">
    <w:abstractNumId w:val="4"/>
  </w:num>
  <w:num w:numId="11" w16cid:durableId="231085758">
    <w:abstractNumId w:val="3"/>
  </w:num>
  <w:num w:numId="12" w16cid:durableId="1730306626">
    <w:abstractNumId w:val="1"/>
  </w:num>
  <w:num w:numId="13" w16cid:durableId="562914735">
    <w:abstractNumId w:val="17"/>
  </w:num>
  <w:num w:numId="14" w16cid:durableId="367991391">
    <w:abstractNumId w:val="12"/>
  </w:num>
  <w:num w:numId="15" w16cid:durableId="2100520360">
    <w:abstractNumId w:val="6"/>
  </w:num>
  <w:num w:numId="16" w16cid:durableId="464080538">
    <w:abstractNumId w:val="9"/>
  </w:num>
  <w:num w:numId="17" w16cid:durableId="1361395660">
    <w:abstractNumId w:val="15"/>
  </w:num>
  <w:num w:numId="18" w16cid:durableId="10661494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41F"/>
    <w:rsid w:val="0003660D"/>
    <w:rsid w:val="000545A0"/>
    <w:rsid w:val="000A435F"/>
    <w:rsid w:val="000C2F8E"/>
    <w:rsid w:val="000F6A99"/>
    <w:rsid w:val="0011019F"/>
    <w:rsid w:val="00115EA2"/>
    <w:rsid w:val="00120420"/>
    <w:rsid w:val="001D6BD0"/>
    <w:rsid w:val="00202752"/>
    <w:rsid w:val="00203DA8"/>
    <w:rsid w:val="00212F80"/>
    <w:rsid w:val="00246554"/>
    <w:rsid w:val="00253CAD"/>
    <w:rsid w:val="00267A94"/>
    <w:rsid w:val="002946EC"/>
    <w:rsid w:val="002A068F"/>
    <w:rsid w:val="002D1C49"/>
    <w:rsid w:val="002E3041"/>
    <w:rsid w:val="002E50CF"/>
    <w:rsid w:val="002F3E82"/>
    <w:rsid w:val="002F63D0"/>
    <w:rsid w:val="002F6C2F"/>
    <w:rsid w:val="002F769A"/>
    <w:rsid w:val="003B0699"/>
    <w:rsid w:val="004067C3"/>
    <w:rsid w:val="0042746F"/>
    <w:rsid w:val="004338C9"/>
    <w:rsid w:val="00446B5E"/>
    <w:rsid w:val="00452B93"/>
    <w:rsid w:val="004C0BD2"/>
    <w:rsid w:val="004C21A2"/>
    <w:rsid w:val="004C29EF"/>
    <w:rsid w:val="004D58F3"/>
    <w:rsid w:val="004F3823"/>
    <w:rsid w:val="005234A0"/>
    <w:rsid w:val="0059041F"/>
    <w:rsid w:val="00594D50"/>
    <w:rsid w:val="00597C7E"/>
    <w:rsid w:val="005A2B5E"/>
    <w:rsid w:val="005A4258"/>
    <w:rsid w:val="005A6D87"/>
    <w:rsid w:val="005D74F5"/>
    <w:rsid w:val="005E0ACC"/>
    <w:rsid w:val="005F7C69"/>
    <w:rsid w:val="00626C4F"/>
    <w:rsid w:val="00656F7D"/>
    <w:rsid w:val="00672F91"/>
    <w:rsid w:val="006D13B9"/>
    <w:rsid w:val="006D40BB"/>
    <w:rsid w:val="006E0A43"/>
    <w:rsid w:val="006E17D8"/>
    <w:rsid w:val="0070782C"/>
    <w:rsid w:val="00710573"/>
    <w:rsid w:val="0071623D"/>
    <w:rsid w:val="007237CD"/>
    <w:rsid w:val="00730182"/>
    <w:rsid w:val="007466A9"/>
    <w:rsid w:val="0075358C"/>
    <w:rsid w:val="007A544F"/>
    <w:rsid w:val="007D24D8"/>
    <w:rsid w:val="007E1609"/>
    <w:rsid w:val="0080226F"/>
    <w:rsid w:val="008C0B32"/>
    <w:rsid w:val="00925C56"/>
    <w:rsid w:val="009847B1"/>
    <w:rsid w:val="009A10C4"/>
    <w:rsid w:val="009D18D0"/>
    <w:rsid w:val="009F2B84"/>
    <w:rsid w:val="00A93D5D"/>
    <w:rsid w:val="00AB3328"/>
    <w:rsid w:val="00B77109"/>
    <w:rsid w:val="00B9155A"/>
    <w:rsid w:val="00B91CD8"/>
    <w:rsid w:val="00BE5AF8"/>
    <w:rsid w:val="00C204F1"/>
    <w:rsid w:val="00C33963"/>
    <w:rsid w:val="00C42280"/>
    <w:rsid w:val="00CC3CA1"/>
    <w:rsid w:val="00CD0AD2"/>
    <w:rsid w:val="00D025FC"/>
    <w:rsid w:val="00D40786"/>
    <w:rsid w:val="00D64B93"/>
    <w:rsid w:val="00D854CE"/>
    <w:rsid w:val="00D975F0"/>
    <w:rsid w:val="00DB141C"/>
    <w:rsid w:val="00DE4F75"/>
    <w:rsid w:val="00E238A2"/>
    <w:rsid w:val="00E40496"/>
    <w:rsid w:val="00E51A07"/>
    <w:rsid w:val="00E6314E"/>
    <w:rsid w:val="00EB69DC"/>
    <w:rsid w:val="00EB7C92"/>
    <w:rsid w:val="00EF0F47"/>
    <w:rsid w:val="00F35DC0"/>
    <w:rsid w:val="00F36078"/>
    <w:rsid w:val="00F8456A"/>
    <w:rsid w:val="00FC68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F6315"/>
  <w15:chartTrackingRefBased/>
  <w15:docId w15:val="{EBD68E8D-CABA-4F90-B205-255F406A1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41F"/>
  </w:style>
  <w:style w:type="paragraph" w:styleId="Titre2">
    <w:name w:val="heading 2"/>
    <w:basedOn w:val="Normal"/>
    <w:link w:val="Titre2Car"/>
    <w:uiPriority w:val="9"/>
    <w:unhideWhenUsed/>
    <w:qFormat/>
    <w:rsid w:val="0071623D"/>
    <w:pPr>
      <w:widowControl w:val="0"/>
      <w:autoSpaceDE w:val="0"/>
      <w:autoSpaceDN w:val="0"/>
      <w:spacing w:after="0" w:line="240" w:lineRule="auto"/>
      <w:ind w:left="130"/>
      <w:outlineLvl w:val="1"/>
    </w:pPr>
    <w:rPr>
      <w:rFonts w:ascii="Trebuchet MS" w:eastAsia="Trebuchet MS" w:hAnsi="Trebuchet MS" w:cs="Trebuchet MS"/>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9041F"/>
    <w:rPr>
      <w:color w:val="0563C1" w:themeColor="hyperlink"/>
      <w:u w:val="single"/>
    </w:rPr>
  </w:style>
  <w:style w:type="paragraph" w:styleId="Paragraphedeliste">
    <w:name w:val="List Paragraph"/>
    <w:aliases w:val="List Bullet Mary,Bullets,List Paragraph (numbered (a)),Numbered List Paragraph,List Paragraph1,References,WB List Paragraph,Liste 1,ReferencesCxSpLast,List Paragraph nowy,Paragraphe  revu,Paragraphe de liste1"/>
    <w:basedOn w:val="Normal"/>
    <w:link w:val="ParagraphedelisteCar"/>
    <w:uiPriority w:val="34"/>
    <w:qFormat/>
    <w:rsid w:val="0059041F"/>
    <w:pPr>
      <w:ind w:left="720"/>
      <w:contextualSpacing/>
    </w:pPr>
  </w:style>
  <w:style w:type="character" w:customStyle="1" w:styleId="ParagraphedelisteCar">
    <w:name w:val="Paragraphe de liste Car"/>
    <w:aliases w:val="List Bullet Mary Car,Bullets Car,List Paragraph (numbered (a)) Car,Numbered List Paragraph Car,List Paragraph1 Car,References Car,WB List Paragraph Car,Liste 1 Car,ReferencesCxSpLast Car,List Paragraph nowy Car"/>
    <w:link w:val="Paragraphedeliste"/>
    <w:uiPriority w:val="34"/>
    <w:locked/>
    <w:rsid w:val="0059041F"/>
  </w:style>
  <w:style w:type="paragraph" w:customStyle="1" w:styleId="Default">
    <w:name w:val="Default"/>
    <w:rsid w:val="00B77109"/>
    <w:pPr>
      <w:autoSpaceDE w:val="0"/>
      <w:autoSpaceDN w:val="0"/>
      <w:adjustRightInd w:val="0"/>
      <w:spacing w:after="0" w:line="240" w:lineRule="auto"/>
    </w:pPr>
    <w:rPr>
      <w:rFonts w:ascii="Calibri" w:hAnsi="Calibri" w:cs="Calibri"/>
      <w:color w:val="000000"/>
      <w:sz w:val="24"/>
      <w:szCs w:val="24"/>
    </w:rPr>
  </w:style>
  <w:style w:type="table" w:styleId="Grilledutableau">
    <w:name w:val="Table Grid"/>
    <w:basedOn w:val="TableauNormal"/>
    <w:uiPriority w:val="39"/>
    <w:rsid w:val="00253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EB69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B69DC"/>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11019F"/>
    <w:pPr>
      <w:spacing w:after="200" w:line="276" w:lineRule="auto"/>
    </w:pPr>
    <w:rPr>
      <w:rFonts w:ascii="Times New Roman" w:hAnsi="Times New Roman" w:cs="Times New Roman"/>
      <w:sz w:val="24"/>
      <w:szCs w:val="24"/>
    </w:rPr>
  </w:style>
  <w:style w:type="table" w:customStyle="1" w:styleId="GridTable5Dark-Accent11">
    <w:name w:val="Grid Table 5 Dark - Accent 11"/>
    <w:basedOn w:val="TableauNormal"/>
    <w:uiPriority w:val="50"/>
    <w:rsid w:val="00E51A07"/>
    <w:pPr>
      <w:spacing w:after="0" w:line="240" w:lineRule="auto"/>
    </w:pPr>
    <w:rPr>
      <w:rFonts w:eastAsia="Times New Roman" w:cs="Times New Roman"/>
      <w:lang w:val="el-G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rPr>
        <w:rFonts w:cs="Times New Roman"/>
      </w:rPr>
      <w:tblPr/>
      <w:tcPr>
        <w:shd w:val="clear" w:color="auto" w:fill="BDD6EE"/>
      </w:tcPr>
    </w:tblStylePr>
    <w:tblStylePr w:type="band1Horz">
      <w:rPr>
        <w:rFonts w:cs="Times New Roman"/>
      </w:rPr>
      <w:tblPr/>
      <w:tcPr>
        <w:shd w:val="clear" w:color="auto" w:fill="BDD6EE"/>
      </w:tcPr>
    </w:tblStylePr>
  </w:style>
  <w:style w:type="paragraph" w:styleId="En-tte">
    <w:name w:val="header"/>
    <w:basedOn w:val="Normal"/>
    <w:link w:val="En-tteCar"/>
    <w:uiPriority w:val="99"/>
    <w:unhideWhenUsed/>
    <w:rsid w:val="00E51A07"/>
    <w:pPr>
      <w:tabs>
        <w:tab w:val="center" w:pos="4536"/>
        <w:tab w:val="right" w:pos="9072"/>
      </w:tabs>
      <w:spacing w:after="0" w:line="240" w:lineRule="auto"/>
    </w:pPr>
  </w:style>
  <w:style w:type="character" w:customStyle="1" w:styleId="En-tteCar">
    <w:name w:val="En-tête Car"/>
    <w:basedOn w:val="Policepardfaut"/>
    <w:link w:val="En-tte"/>
    <w:uiPriority w:val="99"/>
    <w:rsid w:val="00E51A07"/>
  </w:style>
  <w:style w:type="paragraph" w:styleId="Pieddepage">
    <w:name w:val="footer"/>
    <w:basedOn w:val="Normal"/>
    <w:link w:val="PieddepageCar"/>
    <w:uiPriority w:val="99"/>
    <w:unhideWhenUsed/>
    <w:rsid w:val="00E51A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51A07"/>
  </w:style>
  <w:style w:type="character" w:customStyle="1" w:styleId="Titre2Car">
    <w:name w:val="Titre 2 Car"/>
    <w:basedOn w:val="Policepardfaut"/>
    <w:link w:val="Titre2"/>
    <w:uiPriority w:val="9"/>
    <w:rsid w:val="0071623D"/>
    <w:rPr>
      <w:rFonts w:ascii="Trebuchet MS" w:eastAsia="Trebuchet MS" w:hAnsi="Trebuchet MS" w:cs="Trebuchet M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2652</Words>
  <Characters>14587</Characters>
  <Application>Microsoft Office Word</Application>
  <DocSecurity>0</DocSecurity>
  <Lines>121</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Alliance CIV</dc:creator>
  <cp:keywords/>
  <dc:description/>
  <cp:lastModifiedBy>Edmon M'bia</cp:lastModifiedBy>
  <cp:revision>2</cp:revision>
  <dcterms:created xsi:type="dcterms:W3CDTF">2025-11-17T12:06:00Z</dcterms:created>
  <dcterms:modified xsi:type="dcterms:W3CDTF">2025-11-17T12:06:00Z</dcterms:modified>
</cp:coreProperties>
</file>