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37DE" w14:textId="0D6255CF" w:rsidR="00C028D3" w:rsidRPr="004C45AF" w:rsidRDefault="004C45AF" w:rsidP="00C61444">
      <w:pPr>
        <w:ind w:firstLine="708"/>
        <w:jc w:val="center"/>
        <w:rPr>
          <w:rFonts w:cstheme="minorHAnsi"/>
          <w:b/>
          <w:bCs/>
          <w:sz w:val="32"/>
          <w:szCs w:val="32"/>
          <w:u w:val="double"/>
        </w:rPr>
      </w:pPr>
      <w:r w:rsidRPr="004C45AF">
        <w:rPr>
          <w:rFonts w:cstheme="minorHAnsi"/>
          <w:b/>
          <w:bCs/>
          <w:sz w:val="32"/>
          <w:szCs w:val="32"/>
          <w:u w:val="double"/>
        </w:rPr>
        <w:t>TERMES DE REFERENCES</w:t>
      </w:r>
    </w:p>
    <w:p w14:paraId="52649C9D" w14:textId="577445FE" w:rsidR="007A08E8" w:rsidRPr="004C45AF" w:rsidRDefault="004C45AF" w:rsidP="004C45AF">
      <w:pPr>
        <w:ind w:firstLine="708"/>
        <w:jc w:val="center"/>
        <w:rPr>
          <w:rFonts w:cstheme="minorHAnsi"/>
          <w:b/>
          <w:bCs/>
          <w:sz w:val="32"/>
          <w:szCs w:val="32"/>
        </w:rPr>
      </w:pPr>
      <w:r w:rsidRPr="004C45AF">
        <w:rPr>
          <w:rFonts w:cstheme="minorHAnsi"/>
          <w:b/>
          <w:bCs/>
          <w:sz w:val="32"/>
          <w:szCs w:val="32"/>
        </w:rPr>
        <w:t xml:space="preserve">Etude sur les chantiers existants du Parlement Ouvert et identification des </w:t>
      </w:r>
      <w:r w:rsidR="00D57DDB">
        <w:rPr>
          <w:rFonts w:cstheme="minorHAnsi"/>
          <w:b/>
          <w:bCs/>
          <w:sz w:val="32"/>
          <w:szCs w:val="32"/>
        </w:rPr>
        <w:t>actions</w:t>
      </w:r>
      <w:r w:rsidRPr="004C45AF">
        <w:rPr>
          <w:rFonts w:cstheme="minorHAnsi"/>
          <w:b/>
          <w:bCs/>
          <w:sz w:val="32"/>
          <w:szCs w:val="32"/>
        </w:rPr>
        <w:t xml:space="preserve"> prioritaires en matière d’ouverture parlementaire en Côte d’Ivoire</w:t>
      </w:r>
    </w:p>
    <w:p w14:paraId="78D90EF8" w14:textId="77777777" w:rsidR="00C61444" w:rsidRPr="00074911" w:rsidRDefault="00C61444" w:rsidP="00C61444">
      <w:pPr>
        <w:ind w:firstLine="708"/>
        <w:jc w:val="center"/>
        <w:rPr>
          <w:sz w:val="10"/>
          <w:szCs w:val="10"/>
          <w:lang w:val="fr-CI"/>
        </w:rPr>
      </w:pPr>
    </w:p>
    <w:tbl>
      <w:tblPr>
        <w:tblStyle w:val="GridTable5Dark-Accent11"/>
        <w:tblW w:w="963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410"/>
        <w:gridCol w:w="7229"/>
      </w:tblGrid>
      <w:tr w:rsidR="004E38D9" w:rsidRPr="00C028D3" w14:paraId="3D780165" w14:textId="77777777" w:rsidTr="00C02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left w:val="nil"/>
              <w:right w:val="none" w:sz="0" w:space="0" w:color="auto"/>
            </w:tcBorders>
          </w:tcPr>
          <w:p w14:paraId="3A203B6D" w14:textId="77777777" w:rsidR="004E38D9" w:rsidRPr="00C028D3" w:rsidRDefault="004E38D9">
            <w:pPr>
              <w:widowControl w:val="0"/>
            </w:pPr>
            <w:r w:rsidRPr="00C028D3">
              <w:t>Titre du Projet</w:t>
            </w:r>
          </w:p>
        </w:tc>
        <w:tc>
          <w:tcPr>
            <w:tcW w:w="7229" w:type="dxa"/>
            <w:tcBorders>
              <w:top w:val="none" w:sz="0" w:space="0" w:color="auto"/>
              <w:left w:val="none" w:sz="0" w:space="0" w:color="auto"/>
              <w:right w:val="nil"/>
            </w:tcBorders>
          </w:tcPr>
          <w:p w14:paraId="01949DD7" w14:textId="77777777" w:rsidR="004E38D9" w:rsidRPr="00C028D3" w:rsidRDefault="004E38D9">
            <w:pPr>
              <w:widowControl w:val="0"/>
              <w:cnfStyle w:val="100000000000" w:firstRow="1" w:lastRow="0" w:firstColumn="0" w:lastColumn="0" w:oddVBand="0" w:evenVBand="0" w:oddHBand="0" w:evenHBand="0" w:firstRowFirstColumn="0" w:firstRowLastColumn="0" w:lastRowFirstColumn="0" w:lastRowLastColumn="0"/>
              <w:rPr>
                <w:lang w:val="fr-FR"/>
              </w:rPr>
            </w:pPr>
            <w:r w:rsidRPr="00C028D3">
              <w:rPr>
                <w:lang w:val="fr-CI"/>
              </w:rPr>
              <w:t>Programme d’Appui aux Gouvernements Ouverts Francophones #PAGOF</w:t>
            </w:r>
          </w:p>
        </w:tc>
      </w:tr>
      <w:tr w:rsidR="004E38D9" w:rsidRPr="00C028D3" w14:paraId="0919C966" w14:textId="77777777" w:rsidTr="00C0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FDA53B0" w14:textId="77777777" w:rsidR="004E38D9" w:rsidRPr="00C028D3" w:rsidRDefault="004E38D9">
            <w:pPr>
              <w:widowControl w:val="0"/>
            </w:pPr>
            <w:r w:rsidRPr="00C028D3">
              <w:t>Partenaires</w:t>
            </w:r>
          </w:p>
        </w:tc>
        <w:tc>
          <w:tcPr>
            <w:tcW w:w="7229" w:type="dxa"/>
            <w:tcBorders>
              <w:right w:val="nil"/>
            </w:tcBorders>
          </w:tcPr>
          <w:p w14:paraId="35C95DA1" w14:textId="7C4CC350" w:rsidR="004E38D9" w:rsidRPr="00C028D3" w:rsidRDefault="004E38D9">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lang w:val="fr-FR"/>
              </w:rPr>
            </w:pPr>
            <w:r w:rsidRPr="00C028D3">
              <w:rPr>
                <w:color w:val="404040" w:themeColor="text1" w:themeTint="BF"/>
                <w:lang w:val="fr-CI"/>
              </w:rPr>
              <w:t xml:space="preserve">Tunisie, Côte </w:t>
            </w:r>
            <w:r w:rsidR="007D11F6" w:rsidRPr="00C028D3">
              <w:rPr>
                <w:color w:val="404040" w:themeColor="text1" w:themeTint="BF"/>
                <w:lang w:val="fr-CI"/>
              </w:rPr>
              <w:t>d’Ivoire</w:t>
            </w:r>
            <w:r w:rsidR="007D11F6">
              <w:rPr>
                <w:color w:val="404040" w:themeColor="text1" w:themeTint="BF"/>
                <w:lang w:val="fr-CI"/>
              </w:rPr>
              <w:t>,</w:t>
            </w:r>
            <w:r w:rsidRPr="00C028D3">
              <w:rPr>
                <w:color w:val="404040" w:themeColor="text1" w:themeTint="BF"/>
                <w:lang w:val="fr-FR"/>
              </w:rPr>
              <w:t xml:space="preserve"> Maroc</w:t>
            </w:r>
            <w:r w:rsidR="00832E9E">
              <w:rPr>
                <w:color w:val="404040" w:themeColor="text1" w:themeTint="BF"/>
                <w:lang w:val="fr-FR"/>
              </w:rPr>
              <w:t xml:space="preserve"> et</w:t>
            </w:r>
            <w:r w:rsidRPr="00C028D3">
              <w:rPr>
                <w:color w:val="404040" w:themeColor="text1" w:themeTint="BF"/>
                <w:lang w:val="fr-FR"/>
              </w:rPr>
              <w:t xml:space="preserve"> Sénégal</w:t>
            </w:r>
          </w:p>
        </w:tc>
      </w:tr>
      <w:tr w:rsidR="004E38D9" w:rsidRPr="00C028D3" w14:paraId="1DA90CAB" w14:textId="77777777" w:rsidTr="00C028D3">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D5014B6" w14:textId="77777777" w:rsidR="004E38D9" w:rsidRPr="00C028D3" w:rsidRDefault="004E38D9">
            <w:pPr>
              <w:widowControl w:val="0"/>
            </w:pPr>
            <w:r w:rsidRPr="00C028D3">
              <w:t>Opérateurs</w:t>
            </w:r>
          </w:p>
        </w:tc>
        <w:tc>
          <w:tcPr>
            <w:tcW w:w="7229" w:type="dxa"/>
            <w:tcBorders>
              <w:right w:val="nil"/>
            </w:tcBorders>
          </w:tcPr>
          <w:p w14:paraId="44376EF9" w14:textId="77777777" w:rsidR="004E38D9" w:rsidRPr="00C028D3" w:rsidRDefault="004E38D9">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C028D3">
              <w:rPr>
                <w:color w:val="404040" w:themeColor="text1" w:themeTint="BF"/>
              </w:rPr>
              <w:t>Expertise France</w:t>
            </w:r>
          </w:p>
        </w:tc>
      </w:tr>
      <w:tr w:rsidR="004E38D9" w:rsidRPr="00C028D3" w14:paraId="5A402809" w14:textId="77777777" w:rsidTr="00C0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7957B729" w14:textId="77777777" w:rsidR="004E38D9" w:rsidRPr="00C028D3" w:rsidRDefault="004E38D9">
            <w:pPr>
              <w:widowControl w:val="0"/>
            </w:pPr>
            <w:r w:rsidRPr="00C028D3">
              <w:t>Directeurs de Projet</w:t>
            </w:r>
          </w:p>
        </w:tc>
        <w:tc>
          <w:tcPr>
            <w:tcW w:w="7229" w:type="dxa"/>
            <w:tcBorders>
              <w:right w:val="nil"/>
            </w:tcBorders>
          </w:tcPr>
          <w:p w14:paraId="351AA531" w14:textId="77777777" w:rsidR="004E38D9" w:rsidRPr="00C028D3" w:rsidRDefault="004E38D9">
            <w:pPr>
              <w:widowControl w:val="0"/>
              <w:cnfStyle w:val="000000100000" w:firstRow="0" w:lastRow="0" w:firstColumn="0" w:lastColumn="0" w:oddVBand="0" w:evenVBand="0" w:oddHBand="1" w:evenHBand="0" w:firstRowFirstColumn="0" w:firstRowLastColumn="0" w:lastRowFirstColumn="0" w:lastRowLastColumn="0"/>
              <w:rPr>
                <w:color w:val="404040" w:themeColor="text1" w:themeTint="BF"/>
                <w:lang w:val="fr-FR"/>
              </w:rPr>
            </w:pPr>
            <w:r w:rsidRPr="00C028D3">
              <w:rPr>
                <w:color w:val="404040" w:themeColor="text1" w:themeTint="BF"/>
                <w:lang w:val="fr-FR"/>
              </w:rPr>
              <w:t>Nicole NKOA</w:t>
            </w:r>
          </w:p>
        </w:tc>
      </w:tr>
      <w:tr w:rsidR="004E38D9" w:rsidRPr="00DD491B" w14:paraId="5F209767" w14:textId="77777777" w:rsidTr="00C028D3">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6A4CB5F0" w14:textId="77777777" w:rsidR="004E38D9" w:rsidRPr="00C028D3" w:rsidRDefault="004E38D9">
            <w:pPr>
              <w:widowControl w:val="0"/>
            </w:pPr>
            <w:r w:rsidRPr="00C028D3">
              <w:t>Email</w:t>
            </w:r>
          </w:p>
        </w:tc>
        <w:tc>
          <w:tcPr>
            <w:tcW w:w="7229" w:type="dxa"/>
            <w:tcBorders>
              <w:right w:val="nil"/>
            </w:tcBorders>
          </w:tcPr>
          <w:p w14:paraId="1BEC9BC5" w14:textId="263B3383" w:rsidR="004E38D9" w:rsidRPr="00F7560F" w:rsidRDefault="005913C1">
            <w:pPr>
              <w:widowControl w:val="0"/>
              <w:cnfStyle w:val="000000000000" w:firstRow="0" w:lastRow="0" w:firstColumn="0" w:lastColumn="0" w:oddVBand="0" w:evenVBand="0" w:oddHBand="0" w:evenHBand="0" w:firstRowFirstColumn="0" w:firstRowLastColumn="0" w:lastRowFirstColumn="0" w:lastRowLastColumn="0"/>
              <w:rPr>
                <w:color w:val="404040" w:themeColor="text1" w:themeTint="BF"/>
              </w:rPr>
            </w:pPr>
            <w:hyperlink r:id="rId7" w:history="1">
              <w:r w:rsidRPr="004117DB">
                <w:rPr>
                  <w:rStyle w:val="Lienhypertexte"/>
                </w:rPr>
                <w:t>Nicole.nkoa@expertisefrance.fr</w:t>
              </w:r>
            </w:hyperlink>
            <w:r w:rsidR="00832E9E" w:rsidRPr="00832E9E">
              <w:rPr>
                <w:rStyle w:val="Lienhypertexte"/>
              </w:rPr>
              <w:t xml:space="preserve"> </w:t>
            </w:r>
            <w:r w:rsidRPr="00F7560F">
              <w:rPr>
                <w:rStyle w:val="Lienhypertexte"/>
              </w:rPr>
              <w:t xml:space="preserve"> </w:t>
            </w:r>
            <w:r w:rsidR="00832E9E" w:rsidRPr="00832E9E">
              <w:rPr>
                <w:rStyle w:val="Lienhypertexte"/>
              </w:rPr>
              <w:t xml:space="preserve">/ </w:t>
            </w:r>
            <w:proofErr w:type="spellStart"/>
            <w:r>
              <w:rPr>
                <w:rStyle w:val="Lienhypertexte"/>
                <w:lang w:val="fr-FR"/>
              </w:rPr>
              <w:t>edmond</w:t>
            </w:r>
            <w:proofErr w:type="spellEnd"/>
            <w:r w:rsidRPr="00F7560F">
              <w:rPr>
                <w:rStyle w:val="Lienhypertexte"/>
              </w:rPr>
              <w:t>.</w:t>
            </w:r>
            <w:proofErr w:type="spellStart"/>
            <w:r>
              <w:rPr>
                <w:rStyle w:val="Lienhypertexte"/>
                <w:lang w:val="fr-FR"/>
              </w:rPr>
              <w:t>mbia</w:t>
            </w:r>
            <w:proofErr w:type="spellEnd"/>
            <w:r w:rsidRPr="00F7560F">
              <w:rPr>
                <w:rStyle w:val="Lienhypertexte"/>
              </w:rPr>
              <w:t>@</w:t>
            </w:r>
            <w:proofErr w:type="spellStart"/>
            <w:r>
              <w:rPr>
                <w:rStyle w:val="Lienhypertexte"/>
                <w:lang w:val="fr-FR"/>
              </w:rPr>
              <w:t>expertisefrance</w:t>
            </w:r>
            <w:proofErr w:type="spellEnd"/>
            <w:r w:rsidRPr="00F7560F">
              <w:rPr>
                <w:rStyle w:val="Lienhypertexte"/>
              </w:rPr>
              <w:t>.</w:t>
            </w:r>
            <w:proofErr w:type="spellStart"/>
            <w:r>
              <w:rPr>
                <w:rStyle w:val="Lienhypertexte"/>
                <w:lang w:val="fr-FR"/>
              </w:rPr>
              <w:t>fr</w:t>
            </w:r>
            <w:proofErr w:type="spellEnd"/>
          </w:p>
        </w:tc>
      </w:tr>
      <w:tr w:rsidR="004E38D9" w:rsidRPr="00C028D3" w14:paraId="6545B562" w14:textId="77777777" w:rsidTr="00C0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005D2529" w14:textId="77777777" w:rsidR="004E38D9" w:rsidRPr="00C028D3" w:rsidRDefault="004E38D9">
            <w:pPr>
              <w:widowControl w:val="0"/>
            </w:pPr>
            <w:r w:rsidRPr="00C028D3">
              <w:t>Pays/institution</w:t>
            </w:r>
          </w:p>
        </w:tc>
        <w:tc>
          <w:tcPr>
            <w:tcW w:w="7229" w:type="dxa"/>
            <w:tcBorders>
              <w:right w:val="nil"/>
            </w:tcBorders>
          </w:tcPr>
          <w:p w14:paraId="1067481A" w14:textId="14A044E2" w:rsidR="004E38D9" w:rsidRPr="00C028D3" w:rsidRDefault="004E38D9">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lang w:val="fr-CI"/>
              </w:rPr>
            </w:pPr>
            <w:r w:rsidRPr="00C028D3">
              <w:rPr>
                <w:b/>
                <w:color w:val="404040" w:themeColor="text1" w:themeTint="BF"/>
                <w:lang w:val="fr-CI"/>
              </w:rPr>
              <w:t xml:space="preserve">Cote d’Ivoire – OSC et Administration </w:t>
            </w:r>
            <w:r w:rsidR="00BA67CE">
              <w:rPr>
                <w:b/>
                <w:color w:val="404040" w:themeColor="text1" w:themeTint="BF"/>
                <w:lang w:val="fr-CI"/>
              </w:rPr>
              <w:t>(Parlement)</w:t>
            </w:r>
          </w:p>
        </w:tc>
      </w:tr>
      <w:tr w:rsidR="004E38D9" w:rsidRPr="00C028D3" w14:paraId="7F1CA97B" w14:textId="77777777" w:rsidTr="00C028D3">
        <w:tc>
          <w:tcPr>
            <w:cnfStyle w:val="001000000000" w:firstRow="0" w:lastRow="0" w:firstColumn="1" w:lastColumn="0" w:oddVBand="0" w:evenVBand="0" w:oddHBand="0" w:evenHBand="0" w:firstRowFirstColumn="0" w:firstRowLastColumn="0" w:lastRowFirstColumn="0" w:lastRowLastColumn="0"/>
            <w:tcW w:w="2410" w:type="dxa"/>
            <w:tcBorders>
              <w:left w:val="nil"/>
            </w:tcBorders>
          </w:tcPr>
          <w:p w14:paraId="3E4C51B1" w14:textId="77777777" w:rsidR="004E38D9" w:rsidRPr="00C028D3" w:rsidRDefault="004E38D9">
            <w:pPr>
              <w:widowControl w:val="0"/>
            </w:pPr>
            <w:r w:rsidRPr="00C028D3">
              <w:t>Opérateur sur l’activité</w:t>
            </w:r>
          </w:p>
        </w:tc>
        <w:tc>
          <w:tcPr>
            <w:tcW w:w="7229" w:type="dxa"/>
            <w:tcBorders>
              <w:right w:val="nil"/>
            </w:tcBorders>
          </w:tcPr>
          <w:p w14:paraId="10E6BE3B" w14:textId="77777777" w:rsidR="004E38D9" w:rsidRPr="00C028D3" w:rsidRDefault="004E38D9">
            <w:pPr>
              <w:widowControl w:val="0"/>
              <w:cnfStyle w:val="000000000000" w:firstRow="0" w:lastRow="0" w:firstColumn="0" w:lastColumn="0" w:oddVBand="0" w:evenVBand="0" w:oddHBand="0" w:evenHBand="0" w:firstRowFirstColumn="0" w:firstRowLastColumn="0" w:lastRowFirstColumn="0" w:lastRowLastColumn="0"/>
              <w:rPr>
                <w:b/>
                <w:color w:val="404040" w:themeColor="text1" w:themeTint="BF"/>
              </w:rPr>
            </w:pPr>
            <w:r w:rsidRPr="00C028D3">
              <w:rPr>
                <w:b/>
                <w:color w:val="404040" w:themeColor="text1" w:themeTint="BF"/>
              </w:rPr>
              <w:t>Expertise France</w:t>
            </w:r>
          </w:p>
        </w:tc>
      </w:tr>
      <w:tr w:rsidR="004E38D9" w:rsidRPr="00C028D3" w14:paraId="38C99A67" w14:textId="77777777" w:rsidTr="00C0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left w:val="nil"/>
              <w:bottom w:val="single" w:sz="24" w:space="0" w:color="FFFFFF" w:themeColor="background1"/>
            </w:tcBorders>
          </w:tcPr>
          <w:p w14:paraId="099EE1E7" w14:textId="77777777" w:rsidR="004E38D9" w:rsidRPr="00C028D3" w:rsidRDefault="004E38D9">
            <w:pPr>
              <w:widowControl w:val="0"/>
            </w:pPr>
            <w:r w:rsidRPr="00C028D3">
              <w:t>Activité</w:t>
            </w:r>
          </w:p>
        </w:tc>
        <w:tc>
          <w:tcPr>
            <w:tcW w:w="7229" w:type="dxa"/>
            <w:tcBorders>
              <w:bottom w:val="single" w:sz="24" w:space="0" w:color="FFFFFF" w:themeColor="background1"/>
              <w:right w:val="nil"/>
            </w:tcBorders>
          </w:tcPr>
          <w:p w14:paraId="58FD4EDB" w14:textId="10281A7D" w:rsidR="00E73DE8" w:rsidRPr="00E73DE8" w:rsidRDefault="00E73DE8" w:rsidP="00E73DE8">
            <w:pPr>
              <w:widowControl w:val="0"/>
              <w:cnfStyle w:val="000000100000" w:firstRow="0" w:lastRow="0" w:firstColumn="0" w:lastColumn="0" w:oddVBand="0" w:evenVBand="0" w:oddHBand="1" w:evenHBand="0" w:firstRowFirstColumn="0" w:firstRowLastColumn="0" w:lastRowFirstColumn="0" w:lastRowLastColumn="0"/>
              <w:rPr>
                <w:b/>
                <w:bCs/>
                <w:color w:val="404040" w:themeColor="text1" w:themeTint="BF"/>
                <w:lang w:val="fr-CI"/>
              </w:rPr>
            </w:pPr>
            <w:r w:rsidRPr="00E73DE8">
              <w:rPr>
                <w:b/>
                <w:bCs/>
                <w:color w:val="404040" w:themeColor="text1" w:themeTint="BF"/>
                <w:lang w:val="fr-CI"/>
              </w:rPr>
              <w:t xml:space="preserve">Diagnostic sur l’ouverture </w:t>
            </w:r>
            <w:r w:rsidR="00BA67CE">
              <w:rPr>
                <w:b/>
                <w:bCs/>
                <w:color w:val="404040" w:themeColor="text1" w:themeTint="BF"/>
                <w:lang w:val="fr-CI"/>
              </w:rPr>
              <w:t xml:space="preserve">parlementaire </w:t>
            </w:r>
            <w:r w:rsidRPr="00E73DE8">
              <w:rPr>
                <w:b/>
                <w:bCs/>
                <w:color w:val="404040" w:themeColor="text1" w:themeTint="BF"/>
                <w:lang w:val="fr-CI"/>
              </w:rPr>
              <w:t>en Côte d’Ivoire</w:t>
            </w:r>
          </w:p>
          <w:p w14:paraId="2F4D051B" w14:textId="714B75BE" w:rsidR="004E38D9" w:rsidRPr="00932E9F" w:rsidRDefault="004E38D9">
            <w:pPr>
              <w:widowControl w:val="0"/>
              <w:cnfStyle w:val="000000100000" w:firstRow="0" w:lastRow="0" w:firstColumn="0" w:lastColumn="0" w:oddVBand="0" w:evenVBand="0" w:oddHBand="1" w:evenHBand="0" w:firstRowFirstColumn="0" w:firstRowLastColumn="0" w:lastRowFirstColumn="0" w:lastRowLastColumn="0"/>
              <w:rPr>
                <w:b/>
                <w:color w:val="404040" w:themeColor="text1" w:themeTint="BF"/>
                <w:sz w:val="10"/>
                <w:szCs w:val="10"/>
                <w:lang w:val="fr-CI"/>
              </w:rPr>
            </w:pPr>
          </w:p>
        </w:tc>
      </w:tr>
    </w:tbl>
    <w:p w14:paraId="293520BC" w14:textId="77777777" w:rsidR="00FE7804" w:rsidRDefault="00FE7804" w:rsidP="001D0E34">
      <w:pPr>
        <w:rPr>
          <w:b/>
        </w:rPr>
      </w:pPr>
    </w:p>
    <w:p w14:paraId="7635926D" w14:textId="77777777" w:rsidR="001D0E34" w:rsidRPr="00B23AA6" w:rsidRDefault="001D0E34" w:rsidP="00B23AA6">
      <w:pPr>
        <w:spacing w:line="276" w:lineRule="auto"/>
        <w:rPr>
          <w:rFonts w:cstheme="minorHAnsi"/>
          <w:b/>
          <w:color w:val="0070C0"/>
          <w:sz w:val="24"/>
          <w:szCs w:val="24"/>
        </w:rPr>
      </w:pPr>
      <w:r w:rsidRPr="00B23AA6">
        <w:rPr>
          <w:rFonts w:cstheme="minorHAnsi"/>
          <w:b/>
          <w:color w:val="0070C0"/>
          <w:sz w:val="24"/>
          <w:szCs w:val="24"/>
        </w:rPr>
        <w:t>Description et contexte du PAGOF2</w:t>
      </w:r>
    </w:p>
    <w:p w14:paraId="717C461B" w14:textId="77777777" w:rsidR="00DD20C2" w:rsidRPr="00DD20C2" w:rsidRDefault="00DD20C2" w:rsidP="00875DB0">
      <w:pPr>
        <w:spacing w:line="276" w:lineRule="auto"/>
        <w:jc w:val="both"/>
        <w:rPr>
          <w:rFonts w:cstheme="minorHAnsi"/>
          <w:sz w:val="24"/>
          <w:szCs w:val="24"/>
        </w:rPr>
      </w:pPr>
      <w:r w:rsidRPr="00DD20C2">
        <w:rPr>
          <w:rFonts w:cstheme="minorHAnsi"/>
          <w:sz w:val="24"/>
          <w:szCs w:val="24"/>
        </w:rPr>
        <w:t>Lors de sa co-présidence du Partenariat pour un Gouvernement Ouvert (PGO - sept. 16-sept. 17), et dans le cadre de son Plan d’Action National 2018-2020, la France s’est engagée à soutenir la transparence de l’action publique au niveau international en affichant un soutien aux pays francophones dans la mise en œuvre de leur plan d’action. Le Gouvernement français a ainsi mis en place, via un financement de l’AFD, le Projet d’Appui aux Gouvernements Ouverts Francophones (PAGOF).</w:t>
      </w:r>
    </w:p>
    <w:p w14:paraId="479A62B5" w14:textId="77777777" w:rsidR="00DD20C2" w:rsidRPr="00DD20C2" w:rsidRDefault="00DD20C2" w:rsidP="00875DB0">
      <w:pPr>
        <w:spacing w:line="276" w:lineRule="auto"/>
        <w:jc w:val="both"/>
        <w:rPr>
          <w:rFonts w:cstheme="minorHAnsi"/>
          <w:sz w:val="24"/>
          <w:szCs w:val="24"/>
        </w:rPr>
      </w:pPr>
      <w:r w:rsidRPr="00DD20C2">
        <w:rPr>
          <w:rFonts w:cstheme="minorHAnsi"/>
          <w:sz w:val="24"/>
          <w:szCs w:val="24"/>
        </w:rPr>
        <w:t xml:space="preserve">Sur cette base l’AFD a décidé de confier à Expertise France (Agence française d’Expertise Technique Internationale) et CFI (Agence Française de développement médias) ce projet d’Assistance Technique, à destination des pays d’Afrique francophone, et ainsi d’accompagner ces derniers dans la mise en œuvre de leur réforme de gouvernement ouvert. La première phase du projet (PAGOF1) d’une durée de 3,5 ans, a ciblé en priorité les 3 pays déjà membres de l’initiative internationale, à savoir la Tunisie, le Burkina Faso et la Côte d’Ivoire (2018 -2022). </w:t>
      </w:r>
    </w:p>
    <w:p w14:paraId="08C99EFC" w14:textId="77777777" w:rsidR="00DD20C2" w:rsidRPr="00DD20C2" w:rsidRDefault="00DD20C2" w:rsidP="00875DB0">
      <w:pPr>
        <w:spacing w:line="276" w:lineRule="auto"/>
        <w:jc w:val="both"/>
        <w:rPr>
          <w:rFonts w:cstheme="minorHAnsi"/>
          <w:sz w:val="24"/>
          <w:szCs w:val="24"/>
        </w:rPr>
      </w:pPr>
      <w:r w:rsidRPr="00DD20C2">
        <w:rPr>
          <w:rFonts w:cstheme="minorHAnsi"/>
          <w:sz w:val="24"/>
          <w:szCs w:val="24"/>
        </w:rPr>
        <w:t>Fort de son succès, une seconde phase a été validée par l’AFD. Menée par l’opérateur Expertise France, elle concernera désormais 05 pays : Burkina Faso, Côte d’Ivoire, Maroc, Tunisie et Sénégal.</w:t>
      </w:r>
    </w:p>
    <w:p w14:paraId="39E4EC3C" w14:textId="77777777" w:rsidR="00DD20C2" w:rsidRPr="00DD20C2" w:rsidRDefault="00DD20C2" w:rsidP="00875DB0">
      <w:pPr>
        <w:spacing w:line="276" w:lineRule="auto"/>
        <w:jc w:val="both"/>
        <w:rPr>
          <w:rFonts w:cstheme="minorHAnsi"/>
          <w:sz w:val="24"/>
          <w:szCs w:val="24"/>
        </w:rPr>
      </w:pPr>
      <w:r w:rsidRPr="00DD20C2">
        <w:rPr>
          <w:rFonts w:cstheme="minorHAnsi"/>
          <w:sz w:val="24"/>
          <w:szCs w:val="24"/>
        </w:rPr>
        <w:t xml:space="preserve">Dans cette nouvelle phase, le PAGOF2 continuera son appui aux côtés des administrations et de la société civile de la Côte d’Ivoire, de la Tunisie, du Sénégal et du Maroc, dans la mise en œuvre des engagements techniques du Gouvernement Ouvert et dans la mise en place de leur Plan d'Action National. </w:t>
      </w:r>
    </w:p>
    <w:p w14:paraId="1E47869A" w14:textId="6CA6ECBE" w:rsidR="00DD20C2" w:rsidRPr="00DD20C2" w:rsidRDefault="00DD20C2" w:rsidP="00875DB0">
      <w:pPr>
        <w:spacing w:line="276" w:lineRule="auto"/>
        <w:jc w:val="both"/>
        <w:rPr>
          <w:rFonts w:cstheme="minorHAnsi"/>
          <w:sz w:val="24"/>
          <w:szCs w:val="24"/>
        </w:rPr>
      </w:pPr>
      <w:r w:rsidRPr="00DD20C2">
        <w:rPr>
          <w:rFonts w:cstheme="minorHAnsi"/>
          <w:sz w:val="24"/>
          <w:szCs w:val="24"/>
        </w:rPr>
        <w:t xml:space="preserve">L’objectif général du PAGOF est de soutenir et accompagner les administrations et la société civile (dont les médias) des pays bénéficiaires dans la réalisation de leurs engagements en lien avec le </w:t>
      </w:r>
      <w:r w:rsidRPr="00DD20C2">
        <w:rPr>
          <w:rFonts w:cstheme="minorHAnsi"/>
          <w:sz w:val="24"/>
          <w:szCs w:val="24"/>
        </w:rPr>
        <w:lastRenderedPageBreak/>
        <w:t>gouvernement ouvert afin de respecter les principes du PGO que sont la transparence de l’action publique et l’accès aux données, l’intégrité de l’action publique et des agents publics et l’utilisation des nouvelles technologies en faveur de l’ouverture et de la redevabilité. Il vise également à sensibiliser et soutenir les efforts des pays d’Afrique francophone dans leur démarche d’adhésion au PGO.</w:t>
      </w:r>
    </w:p>
    <w:p w14:paraId="39037C64" w14:textId="77777777" w:rsidR="00DD20C2" w:rsidRPr="00DD20C2" w:rsidRDefault="00DD20C2" w:rsidP="00875DB0">
      <w:pPr>
        <w:spacing w:line="276" w:lineRule="auto"/>
        <w:jc w:val="both"/>
        <w:rPr>
          <w:rFonts w:cstheme="minorHAnsi"/>
          <w:bCs/>
          <w:sz w:val="24"/>
          <w:szCs w:val="24"/>
        </w:rPr>
      </w:pPr>
      <w:r w:rsidRPr="00DD20C2">
        <w:rPr>
          <w:rFonts w:cstheme="minorHAnsi"/>
          <w:sz w:val="24"/>
          <w:szCs w:val="24"/>
          <w:lang w:val="fr-CI"/>
        </w:rPr>
        <w:t>Depuis le lancement de l'OGP, l'engagement parlementaire fait partie intégrante de la philosophie du gouvernement ouvert et est un élément clé pour réaliser des réformes ambitieuses du gouvernement ouvert.</w:t>
      </w:r>
      <w:r w:rsidRPr="00DD20C2">
        <w:rPr>
          <w:rFonts w:cstheme="minorHAnsi"/>
          <w:bCs/>
          <w:sz w:val="24"/>
          <w:szCs w:val="24"/>
        </w:rPr>
        <w:t xml:space="preserve"> L'OGP a vu une traction substantielle des parlements en tant que responsables de la mise en œuvre des engagements et des réformes de l'OGP ainsi que dans la co-création et la mise en œuvre d'engagements et de plans de parlement ouvert. </w:t>
      </w:r>
    </w:p>
    <w:p w14:paraId="55C7D5E1" w14:textId="090BEBEC" w:rsidR="00DD20C2" w:rsidRPr="00DD20C2" w:rsidRDefault="00DD20C2" w:rsidP="00875DB0">
      <w:pPr>
        <w:spacing w:line="276" w:lineRule="auto"/>
        <w:jc w:val="both"/>
        <w:rPr>
          <w:rFonts w:cstheme="minorHAnsi"/>
          <w:bCs/>
          <w:sz w:val="24"/>
          <w:szCs w:val="24"/>
        </w:rPr>
      </w:pPr>
      <w:r w:rsidRPr="00DD20C2">
        <w:rPr>
          <w:rFonts w:cstheme="minorHAnsi"/>
          <w:bCs/>
          <w:sz w:val="24"/>
          <w:szCs w:val="24"/>
        </w:rPr>
        <w:t>Le parlement ouvert est une nouvelle forme d’interaction entre les citoyens et citoyennes et les pouvoirs législatifs qui favorise l'ouverture du processus législatif afin de garantir la transparence et l’accès à l’information publique, la responsabilisation, la participation citoyenne et l’éthique et la probité parlementaires. C’est un mécanisme à travers lequel un parlement s’engage à promouvoir l’ouverture et à renforcer les processus parlementaires et le travail d</w:t>
      </w:r>
      <w:r w:rsidR="009856D6">
        <w:rPr>
          <w:rFonts w:cstheme="minorHAnsi"/>
          <w:bCs/>
          <w:sz w:val="24"/>
          <w:szCs w:val="24"/>
        </w:rPr>
        <w:t xml:space="preserve">u </w:t>
      </w:r>
      <w:r w:rsidR="00DD491B">
        <w:rPr>
          <w:rFonts w:cstheme="minorHAnsi"/>
          <w:bCs/>
          <w:sz w:val="24"/>
          <w:szCs w:val="24"/>
        </w:rPr>
        <w:t>législateur,</w:t>
      </w:r>
      <w:r w:rsidRPr="00DD20C2">
        <w:rPr>
          <w:rFonts w:cstheme="minorHAnsi"/>
          <w:bCs/>
          <w:sz w:val="24"/>
          <w:szCs w:val="24"/>
        </w:rPr>
        <w:t xml:space="preserve"> en collaboration avec la société civile. </w:t>
      </w:r>
    </w:p>
    <w:p w14:paraId="7AD45664" w14:textId="2917CBAF" w:rsidR="0060605A" w:rsidRPr="000739EB" w:rsidRDefault="00DD20C2" w:rsidP="00875DB0">
      <w:pPr>
        <w:spacing w:line="276" w:lineRule="auto"/>
        <w:jc w:val="both"/>
        <w:rPr>
          <w:rFonts w:cstheme="minorHAnsi"/>
          <w:bCs/>
          <w:color w:val="000000" w:themeColor="text1"/>
          <w:sz w:val="24"/>
          <w:szCs w:val="24"/>
        </w:rPr>
      </w:pPr>
      <w:r w:rsidRPr="00DD20C2">
        <w:rPr>
          <w:rFonts w:cstheme="minorHAnsi"/>
          <w:bCs/>
          <w:sz w:val="24"/>
          <w:szCs w:val="24"/>
        </w:rPr>
        <w:t>Lors de la réunion régionale OGP Afrique et Moyen-Orient qui s’est tenu</w:t>
      </w:r>
      <w:r w:rsidR="009856D6">
        <w:rPr>
          <w:rFonts w:cstheme="minorHAnsi"/>
          <w:bCs/>
          <w:sz w:val="24"/>
          <w:szCs w:val="24"/>
        </w:rPr>
        <w:t>e</w:t>
      </w:r>
      <w:r w:rsidRPr="00DD20C2">
        <w:rPr>
          <w:rFonts w:cstheme="minorHAnsi"/>
          <w:bCs/>
          <w:sz w:val="24"/>
          <w:szCs w:val="24"/>
        </w:rPr>
        <w:t xml:space="preserve"> du 1er au 3 novembre 2022 à Marrakech, au Maroc, la Côte d’Ivoire s’est engagée à développer des initiatives pour favoriser la transparence parlementaire au niveau national. </w:t>
      </w:r>
      <w:r w:rsidRPr="000739EB">
        <w:rPr>
          <w:rFonts w:cstheme="minorHAnsi"/>
          <w:bCs/>
          <w:color w:val="000000" w:themeColor="text1"/>
          <w:sz w:val="24"/>
          <w:szCs w:val="24"/>
        </w:rPr>
        <w:t>A cet effet, à l’initiative du PAGOF, une feuille de route du Parlement Ouvert a été produit et validé en mars 2024 en collaboration avec la Commission de l'Évaluation des Politiques Publiques de l'Assemblée nationale de Côte d'Ivoire. </w:t>
      </w:r>
    </w:p>
    <w:p w14:paraId="27437588" w14:textId="4C605042" w:rsidR="00FB5777" w:rsidRPr="000739EB" w:rsidRDefault="00C709CD" w:rsidP="00875DB0">
      <w:pPr>
        <w:spacing w:line="276" w:lineRule="auto"/>
        <w:jc w:val="both"/>
        <w:rPr>
          <w:rFonts w:cstheme="minorHAnsi"/>
          <w:bCs/>
          <w:color w:val="000000" w:themeColor="text1"/>
          <w:sz w:val="24"/>
          <w:szCs w:val="24"/>
        </w:rPr>
      </w:pPr>
      <w:r w:rsidRPr="000739EB">
        <w:rPr>
          <w:rFonts w:cstheme="minorHAnsi"/>
          <w:bCs/>
          <w:color w:val="000000" w:themeColor="text1"/>
          <w:sz w:val="24"/>
          <w:szCs w:val="24"/>
        </w:rPr>
        <w:t>Le parlement s’est engagé à</w:t>
      </w:r>
      <w:r w:rsidR="0060605A" w:rsidRPr="000739EB">
        <w:rPr>
          <w:rFonts w:cstheme="minorHAnsi"/>
          <w:bCs/>
          <w:color w:val="000000" w:themeColor="text1"/>
          <w:sz w:val="24"/>
          <w:szCs w:val="24"/>
        </w:rPr>
        <w:t xml:space="preserve"> </w:t>
      </w:r>
      <w:r w:rsidR="00E85724">
        <w:rPr>
          <w:rFonts w:cstheme="minorHAnsi"/>
          <w:bCs/>
          <w:color w:val="000000" w:themeColor="text1"/>
          <w:sz w:val="24"/>
          <w:szCs w:val="24"/>
        </w:rPr>
        <w:t>conduire</w:t>
      </w:r>
      <w:r w:rsidR="00E85724" w:rsidRPr="000739EB">
        <w:rPr>
          <w:rFonts w:cstheme="minorHAnsi"/>
          <w:bCs/>
          <w:color w:val="000000" w:themeColor="text1"/>
          <w:sz w:val="24"/>
          <w:szCs w:val="24"/>
        </w:rPr>
        <w:t xml:space="preserve"> </w:t>
      </w:r>
      <w:r w:rsidR="0060605A" w:rsidRPr="000739EB">
        <w:rPr>
          <w:rFonts w:cstheme="minorHAnsi"/>
          <w:bCs/>
          <w:color w:val="000000" w:themeColor="text1"/>
          <w:sz w:val="24"/>
          <w:szCs w:val="24"/>
        </w:rPr>
        <w:t>la</w:t>
      </w:r>
      <w:r w:rsidRPr="000739EB">
        <w:rPr>
          <w:rFonts w:cstheme="minorHAnsi"/>
          <w:bCs/>
          <w:color w:val="000000" w:themeColor="text1"/>
          <w:sz w:val="24"/>
          <w:szCs w:val="24"/>
        </w:rPr>
        <w:t xml:space="preserve"> m</w:t>
      </w:r>
      <w:r w:rsidR="0060605A" w:rsidRPr="000739EB">
        <w:rPr>
          <w:rFonts w:cstheme="minorHAnsi"/>
          <w:bCs/>
          <w:color w:val="000000" w:themeColor="text1"/>
          <w:sz w:val="24"/>
          <w:szCs w:val="24"/>
        </w:rPr>
        <w:t xml:space="preserve">ise </w:t>
      </w:r>
      <w:r w:rsidRPr="000739EB">
        <w:rPr>
          <w:rFonts w:cstheme="minorHAnsi"/>
          <w:bCs/>
          <w:color w:val="000000" w:themeColor="text1"/>
          <w:sz w:val="24"/>
          <w:szCs w:val="24"/>
        </w:rPr>
        <w:t>en œuvre</w:t>
      </w:r>
      <w:r w:rsidR="0060605A" w:rsidRPr="000739EB">
        <w:rPr>
          <w:rFonts w:cstheme="minorHAnsi"/>
          <w:bCs/>
          <w:color w:val="000000" w:themeColor="text1"/>
          <w:sz w:val="24"/>
          <w:szCs w:val="24"/>
        </w:rPr>
        <w:t xml:space="preserve"> de</w:t>
      </w:r>
      <w:r w:rsidRPr="000739EB">
        <w:rPr>
          <w:rFonts w:cstheme="minorHAnsi"/>
          <w:bCs/>
          <w:color w:val="000000" w:themeColor="text1"/>
          <w:sz w:val="24"/>
          <w:szCs w:val="24"/>
        </w:rPr>
        <w:t xml:space="preserve"> </w:t>
      </w:r>
      <w:r w:rsidR="0060605A" w:rsidRPr="000739EB">
        <w:rPr>
          <w:rFonts w:cstheme="minorHAnsi"/>
          <w:bCs/>
          <w:color w:val="000000" w:themeColor="text1"/>
          <w:sz w:val="24"/>
          <w:szCs w:val="24"/>
        </w:rPr>
        <w:t>sa</w:t>
      </w:r>
      <w:r w:rsidRPr="000739EB">
        <w:rPr>
          <w:rFonts w:cstheme="minorHAnsi"/>
          <w:bCs/>
          <w:color w:val="000000" w:themeColor="text1"/>
          <w:sz w:val="24"/>
          <w:szCs w:val="24"/>
        </w:rPr>
        <w:t xml:space="preserve"> feuille de route </w:t>
      </w:r>
      <w:r w:rsidR="00E85724">
        <w:rPr>
          <w:rFonts w:cstheme="minorHAnsi"/>
          <w:bCs/>
          <w:color w:val="000000" w:themeColor="text1"/>
          <w:sz w:val="24"/>
          <w:szCs w:val="24"/>
        </w:rPr>
        <w:t>d’ouverture avec pour objectif la</w:t>
      </w:r>
      <w:r w:rsidR="00DA2D10">
        <w:rPr>
          <w:rFonts w:cstheme="minorHAnsi"/>
          <w:bCs/>
          <w:color w:val="000000" w:themeColor="text1"/>
          <w:sz w:val="24"/>
          <w:szCs w:val="24"/>
        </w:rPr>
        <w:t xml:space="preserve"> co-création et la</w:t>
      </w:r>
      <w:r w:rsidR="00E85724">
        <w:rPr>
          <w:rFonts w:cstheme="minorHAnsi"/>
          <w:bCs/>
          <w:color w:val="000000" w:themeColor="text1"/>
          <w:sz w:val="24"/>
          <w:szCs w:val="24"/>
        </w:rPr>
        <w:t xml:space="preserve"> validation du premier plan d’action d’ouverture </w:t>
      </w:r>
      <w:r w:rsidR="00DD491B" w:rsidRPr="000739EB">
        <w:rPr>
          <w:rFonts w:cstheme="minorHAnsi"/>
          <w:bCs/>
          <w:color w:val="000000" w:themeColor="text1"/>
          <w:sz w:val="24"/>
          <w:szCs w:val="24"/>
        </w:rPr>
        <w:t>d’ici la</w:t>
      </w:r>
      <w:r w:rsidR="0060605A" w:rsidRPr="000739EB">
        <w:rPr>
          <w:rFonts w:cstheme="minorHAnsi"/>
          <w:bCs/>
          <w:color w:val="000000" w:themeColor="text1"/>
          <w:sz w:val="24"/>
          <w:szCs w:val="24"/>
        </w:rPr>
        <w:t xml:space="preserve"> fin 2024. Il s’avère nécessaire de connaitre l</w:t>
      </w:r>
      <w:r w:rsidR="000739EB" w:rsidRPr="000739EB">
        <w:rPr>
          <w:rFonts w:cstheme="minorHAnsi"/>
          <w:bCs/>
          <w:color w:val="000000" w:themeColor="text1"/>
          <w:sz w:val="24"/>
          <w:szCs w:val="24"/>
        </w:rPr>
        <w:t xml:space="preserve">’état des lieux en matière d’ouverture parlementaire en Côte d’Ivoire, identifier l’ensemble des parties </w:t>
      </w:r>
      <w:r w:rsidR="00C84A89" w:rsidRPr="000739EB">
        <w:rPr>
          <w:rFonts w:cstheme="minorHAnsi"/>
          <w:bCs/>
          <w:color w:val="000000" w:themeColor="text1"/>
          <w:sz w:val="24"/>
          <w:szCs w:val="24"/>
        </w:rPr>
        <w:t>prenantes et</w:t>
      </w:r>
      <w:r w:rsidR="000739EB" w:rsidRPr="000739EB">
        <w:rPr>
          <w:rFonts w:cstheme="minorHAnsi"/>
          <w:bCs/>
          <w:color w:val="000000" w:themeColor="text1"/>
          <w:sz w:val="24"/>
          <w:szCs w:val="24"/>
        </w:rPr>
        <w:t xml:space="preserve"> </w:t>
      </w:r>
      <w:r w:rsidR="00BA2827">
        <w:rPr>
          <w:rFonts w:cstheme="minorHAnsi"/>
          <w:bCs/>
          <w:color w:val="000000" w:themeColor="text1"/>
          <w:sz w:val="24"/>
          <w:szCs w:val="24"/>
        </w:rPr>
        <w:t xml:space="preserve">affiner les projets d’engagements du futur plan d’action d’ouverture du parlement. </w:t>
      </w:r>
    </w:p>
    <w:p w14:paraId="18416162" w14:textId="7F0E8F93" w:rsidR="00DD20C2" w:rsidRPr="00DD20C2" w:rsidRDefault="00DD20C2" w:rsidP="00875DB0">
      <w:pPr>
        <w:spacing w:line="276" w:lineRule="auto"/>
        <w:jc w:val="both"/>
        <w:rPr>
          <w:rFonts w:cstheme="minorHAnsi"/>
          <w:bCs/>
          <w:sz w:val="24"/>
          <w:szCs w:val="24"/>
        </w:rPr>
      </w:pPr>
      <w:r w:rsidRPr="00DD20C2">
        <w:rPr>
          <w:rFonts w:cstheme="minorHAnsi"/>
          <w:bCs/>
          <w:sz w:val="24"/>
          <w:szCs w:val="24"/>
        </w:rPr>
        <w:t>Les présents termes de référence décrivent le contexte, ses différents objectifs et résultats attendus, ainsi que la méthodologie de réalisation de l’activité.</w:t>
      </w:r>
    </w:p>
    <w:p w14:paraId="2FC9A8FD" w14:textId="040A7191" w:rsidR="00E83E50" w:rsidRPr="00B23AA6" w:rsidRDefault="00E83E50" w:rsidP="00875DB0">
      <w:pPr>
        <w:spacing w:line="276" w:lineRule="auto"/>
        <w:jc w:val="both"/>
        <w:rPr>
          <w:rFonts w:cstheme="minorHAnsi"/>
          <w:b/>
          <w:color w:val="0070C0"/>
          <w:sz w:val="24"/>
          <w:szCs w:val="24"/>
        </w:rPr>
      </w:pPr>
      <w:r w:rsidRPr="00B23AA6">
        <w:rPr>
          <w:rFonts w:cstheme="minorHAnsi"/>
          <w:b/>
          <w:color w:val="0070C0"/>
          <w:sz w:val="24"/>
          <w:szCs w:val="24"/>
        </w:rPr>
        <w:t>Description des Objectifs de l’activité</w:t>
      </w:r>
    </w:p>
    <w:p w14:paraId="7B09DE8A" w14:textId="3775DF34" w:rsidR="00514FE0" w:rsidRPr="000739EB" w:rsidRDefault="00514FE0" w:rsidP="00875DB0">
      <w:pPr>
        <w:spacing w:line="276" w:lineRule="auto"/>
        <w:jc w:val="both"/>
        <w:rPr>
          <w:rFonts w:cstheme="minorHAnsi"/>
          <w:color w:val="000000" w:themeColor="text1"/>
          <w:sz w:val="24"/>
          <w:szCs w:val="24"/>
        </w:rPr>
      </w:pPr>
      <w:r w:rsidRPr="000739EB">
        <w:rPr>
          <w:rFonts w:cstheme="minorHAnsi"/>
          <w:color w:val="000000" w:themeColor="text1"/>
          <w:sz w:val="24"/>
          <w:szCs w:val="24"/>
        </w:rPr>
        <w:t xml:space="preserve">L’objectif </w:t>
      </w:r>
      <w:r w:rsidR="00A51CAD" w:rsidRPr="000739EB">
        <w:rPr>
          <w:rFonts w:cstheme="minorHAnsi"/>
          <w:color w:val="000000" w:themeColor="text1"/>
          <w:sz w:val="24"/>
          <w:szCs w:val="24"/>
        </w:rPr>
        <w:t xml:space="preserve">de </w:t>
      </w:r>
      <w:r w:rsidR="00C709CD" w:rsidRPr="000739EB">
        <w:rPr>
          <w:rFonts w:cstheme="minorHAnsi"/>
          <w:color w:val="000000" w:themeColor="text1"/>
          <w:sz w:val="24"/>
          <w:szCs w:val="24"/>
        </w:rPr>
        <w:t>l’étude est</w:t>
      </w:r>
      <w:r w:rsidRPr="000739EB">
        <w:rPr>
          <w:rFonts w:cstheme="minorHAnsi"/>
          <w:color w:val="000000" w:themeColor="text1"/>
          <w:sz w:val="24"/>
          <w:szCs w:val="24"/>
        </w:rPr>
        <w:t xml:space="preserve"> d</w:t>
      </w:r>
      <w:r w:rsidR="000739EB" w:rsidRPr="000739EB">
        <w:rPr>
          <w:rFonts w:cstheme="minorHAnsi"/>
          <w:color w:val="000000" w:themeColor="text1"/>
          <w:sz w:val="24"/>
          <w:szCs w:val="24"/>
        </w:rPr>
        <w:t>’effectuer un diagnostic en matière d’ouverture parlementaire et d</w:t>
      </w:r>
      <w:r w:rsidR="00470C6F">
        <w:rPr>
          <w:rFonts w:cstheme="minorHAnsi"/>
          <w:color w:val="000000" w:themeColor="text1"/>
          <w:sz w:val="24"/>
          <w:szCs w:val="24"/>
        </w:rPr>
        <w:t xml:space="preserve">’identifier les chantiers potentiels </w:t>
      </w:r>
      <w:r w:rsidR="00BA2827">
        <w:rPr>
          <w:rFonts w:cstheme="minorHAnsi"/>
          <w:color w:val="000000" w:themeColor="text1"/>
          <w:sz w:val="24"/>
          <w:szCs w:val="24"/>
        </w:rPr>
        <w:t xml:space="preserve">afin d’affiner les projets d’engagements du futur plan d’action d’ouverture du </w:t>
      </w:r>
      <w:r w:rsidR="00DD491B">
        <w:rPr>
          <w:rFonts w:cstheme="minorHAnsi"/>
          <w:color w:val="000000" w:themeColor="text1"/>
          <w:sz w:val="24"/>
          <w:szCs w:val="24"/>
        </w:rPr>
        <w:t>Parlement en</w:t>
      </w:r>
      <w:r w:rsidR="000739EB" w:rsidRPr="000739EB">
        <w:rPr>
          <w:rFonts w:cstheme="minorHAnsi"/>
          <w:color w:val="000000" w:themeColor="text1"/>
          <w:sz w:val="24"/>
          <w:szCs w:val="24"/>
        </w:rPr>
        <w:t xml:space="preserve"> Côte d’Ivoire.</w:t>
      </w:r>
    </w:p>
    <w:p w14:paraId="42D842B5" w14:textId="317DE424" w:rsidR="00286813" w:rsidRPr="00A51CAD" w:rsidRDefault="00514FE0" w:rsidP="00875DB0">
      <w:pPr>
        <w:spacing w:line="276" w:lineRule="auto"/>
        <w:jc w:val="both"/>
        <w:rPr>
          <w:rFonts w:cstheme="minorHAnsi"/>
          <w:color w:val="000000" w:themeColor="text1"/>
          <w:sz w:val="24"/>
          <w:szCs w:val="24"/>
        </w:rPr>
      </w:pPr>
      <w:r w:rsidRPr="00A51CAD">
        <w:rPr>
          <w:rFonts w:cstheme="minorHAnsi"/>
          <w:color w:val="000000" w:themeColor="text1"/>
          <w:sz w:val="24"/>
          <w:szCs w:val="24"/>
        </w:rPr>
        <w:t xml:space="preserve">De façon spécifique, il s’agira de </w:t>
      </w:r>
      <w:r w:rsidR="00286813" w:rsidRPr="00A51CAD">
        <w:rPr>
          <w:rFonts w:cstheme="minorHAnsi"/>
          <w:color w:val="000000" w:themeColor="text1"/>
          <w:sz w:val="24"/>
          <w:szCs w:val="24"/>
        </w:rPr>
        <w:t>:</w:t>
      </w:r>
    </w:p>
    <w:p w14:paraId="1A8E54F4" w14:textId="5845FBBE" w:rsidR="00A44A47" w:rsidRPr="00A51CAD" w:rsidRDefault="005B78D7" w:rsidP="00875DB0">
      <w:pPr>
        <w:pStyle w:val="Paragraphedeliste"/>
        <w:numPr>
          <w:ilvl w:val="0"/>
          <w:numId w:val="1"/>
        </w:numPr>
        <w:spacing w:line="276" w:lineRule="auto"/>
        <w:jc w:val="both"/>
        <w:rPr>
          <w:rFonts w:cstheme="minorHAnsi"/>
          <w:color w:val="000000" w:themeColor="text1"/>
          <w:sz w:val="24"/>
          <w:szCs w:val="24"/>
        </w:rPr>
      </w:pPr>
      <w:r>
        <w:rPr>
          <w:rFonts w:cstheme="minorHAnsi"/>
          <w:color w:val="000000" w:themeColor="text1"/>
          <w:sz w:val="24"/>
          <w:szCs w:val="24"/>
        </w:rPr>
        <w:t>Faire un état des lieux d</w:t>
      </w:r>
      <w:r w:rsidR="00A51CAD" w:rsidRPr="00A51CAD">
        <w:rPr>
          <w:rFonts w:cstheme="minorHAnsi"/>
          <w:color w:val="000000" w:themeColor="text1"/>
          <w:sz w:val="24"/>
          <w:szCs w:val="24"/>
        </w:rPr>
        <w:t xml:space="preserve">es mécanismes internes mis en œuvre par le parlement pour promouvoir l’ouverture </w:t>
      </w:r>
      <w:r w:rsidR="00C709CD">
        <w:rPr>
          <w:rFonts w:cstheme="minorHAnsi"/>
          <w:color w:val="000000" w:themeColor="text1"/>
          <w:sz w:val="24"/>
          <w:szCs w:val="24"/>
        </w:rPr>
        <w:t xml:space="preserve">législative </w:t>
      </w:r>
      <w:r w:rsidR="00A44A47" w:rsidRPr="00A51CAD">
        <w:rPr>
          <w:rFonts w:cstheme="minorHAnsi"/>
          <w:color w:val="000000" w:themeColor="text1"/>
          <w:sz w:val="24"/>
          <w:szCs w:val="24"/>
        </w:rPr>
        <w:t>;</w:t>
      </w:r>
    </w:p>
    <w:p w14:paraId="0D0A55DA" w14:textId="77777777" w:rsidR="00907530" w:rsidRDefault="00C709CD" w:rsidP="00875DB0">
      <w:pPr>
        <w:pStyle w:val="Paragraphedeliste"/>
        <w:numPr>
          <w:ilvl w:val="0"/>
          <w:numId w:val="1"/>
        </w:numPr>
        <w:spacing w:line="276" w:lineRule="auto"/>
        <w:jc w:val="both"/>
        <w:rPr>
          <w:rFonts w:cstheme="minorHAnsi"/>
          <w:color w:val="000000" w:themeColor="text1"/>
          <w:sz w:val="24"/>
          <w:szCs w:val="24"/>
        </w:rPr>
      </w:pPr>
      <w:r w:rsidRPr="00C709CD">
        <w:rPr>
          <w:rFonts w:cstheme="minorHAnsi"/>
          <w:color w:val="000000" w:themeColor="text1"/>
          <w:sz w:val="24"/>
          <w:szCs w:val="24"/>
        </w:rPr>
        <w:lastRenderedPageBreak/>
        <w:t>Présenter des exemples de mesures pouvant être mises en place pour renforcer l’ouverture législative</w:t>
      </w:r>
      <w:r>
        <w:rPr>
          <w:rFonts w:cstheme="minorHAnsi"/>
          <w:color w:val="000000" w:themeColor="text1"/>
          <w:sz w:val="24"/>
          <w:szCs w:val="24"/>
        </w:rPr>
        <w:t> ;</w:t>
      </w:r>
      <w:r w:rsidR="00D42CD2" w:rsidRPr="00C709CD">
        <w:rPr>
          <w:rFonts w:cstheme="minorHAnsi"/>
          <w:color w:val="000000" w:themeColor="text1"/>
          <w:sz w:val="24"/>
          <w:szCs w:val="24"/>
        </w:rPr>
        <w:t xml:space="preserve"> </w:t>
      </w:r>
    </w:p>
    <w:p w14:paraId="548A1D20" w14:textId="4F83AE4E" w:rsidR="000739EB" w:rsidRDefault="000739EB" w:rsidP="00875DB0">
      <w:pPr>
        <w:pStyle w:val="Paragraphedeliste"/>
        <w:numPr>
          <w:ilvl w:val="0"/>
          <w:numId w:val="1"/>
        </w:numPr>
        <w:spacing w:line="276" w:lineRule="auto"/>
        <w:jc w:val="both"/>
        <w:rPr>
          <w:rFonts w:cstheme="minorHAnsi"/>
          <w:color w:val="000000" w:themeColor="text1"/>
          <w:sz w:val="24"/>
          <w:szCs w:val="24"/>
        </w:rPr>
      </w:pPr>
      <w:r>
        <w:rPr>
          <w:rFonts w:cstheme="minorHAnsi"/>
          <w:color w:val="000000" w:themeColor="text1"/>
          <w:sz w:val="24"/>
          <w:szCs w:val="24"/>
        </w:rPr>
        <w:t>Faire une cartographie détaillée des parties prenantes impliquées ;</w:t>
      </w:r>
    </w:p>
    <w:p w14:paraId="7DDC7BA7" w14:textId="41177D13" w:rsidR="00907530" w:rsidRDefault="00907530" w:rsidP="00875DB0">
      <w:pPr>
        <w:pStyle w:val="Paragraphedeliste"/>
        <w:numPr>
          <w:ilvl w:val="0"/>
          <w:numId w:val="1"/>
        </w:numPr>
        <w:spacing w:after="0" w:line="276" w:lineRule="auto"/>
        <w:jc w:val="both"/>
        <w:rPr>
          <w:rFonts w:cstheme="minorHAnsi"/>
          <w:color w:val="000000" w:themeColor="text1"/>
          <w:sz w:val="24"/>
          <w:szCs w:val="24"/>
        </w:rPr>
      </w:pPr>
      <w:r w:rsidRPr="00907530">
        <w:rPr>
          <w:rFonts w:cstheme="minorHAnsi"/>
          <w:color w:val="000000" w:themeColor="text1"/>
          <w:sz w:val="24"/>
          <w:szCs w:val="24"/>
        </w:rPr>
        <w:t>Identifier</w:t>
      </w:r>
      <w:r w:rsidR="0060605A">
        <w:rPr>
          <w:rFonts w:cstheme="minorHAnsi"/>
          <w:color w:val="000000" w:themeColor="text1"/>
          <w:sz w:val="24"/>
          <w:szCs w:val="24"/>
        </w:rPr>
        <w:t xml:space="preserve"> les a</w:t>
      </w:r>
      <w:r w:rsidR="0060605A" w:rsidRPr="0060605A">
        <w:rPr>
          <w:rFonts w:cstheme="minorHAnsi"/>
          <w:color w:val="000000" w:themeColor="text1"/>
          <w:sz w:val="24"/>
          <w:szCs w:val="24"/>
        </w:rPr>
        <w:t>pproches de participation au processus national ou local</w:t>
      </w:r>
      <w:r w:rsidRPr="00907530">
        <w:rPr>
          <w:rFonts w:cstheme="minorHAnsi"/>
          <w:color w:val="000000" w:themeColor="text1"/>
          <w:sz w:val="24"/>
          <w:szCs w:val="24"/>
        </w:rPr>
        <w:t xml:space="preserve"> </w:t>
      </w:r>
      <w:r w:rsidR="0060605A">
        <w:rPr>
          <w:rFonts w:cstheme="minorHAnsi"/>
          <w:color w:val="000000" w:themeColor="text1"/>
          <w:sz w:val="24"/>
          <w:szCs w:val="24"/>
        </w:rPr>
        <w:t xml:space="preserve">du PGO et </w:t>
      </w:r>
      <w:r w:rsidRPr="00907530">
        <w:rPr>
          <w:rFonts w:cstheme="minorHAnsi"/>
          <w:color w:val="000000" w:themeColor="text1"/>
          <w:sz w:val="24"/>
          <w:szCs w:val="24"/>
        </w:rPr>
        <w:t>des opportunités de participation citoyenne dans le processus législatif</w:t>
      </w:r>
      <w:r w:rsidR="00C84A89">
        <w:rPr>
          <w:rFonts w:cstheme="minorHAnsi"/>
          <w:color w:val="000000" w:themeColor="text1"/>
          <w:sz w:val="24"/>
          <w:szCs w:val="24"/>
        </w:rPr>
        <w:t xml:space="preserve"> ; </w:t>
      </w:r>
    </w:p>
    <w:p w14:paraId="7AEB0B5B" w14:textId="4249B652" w:rsidR="00907530" w:rsidRPr="00C84A89" w:rsidRDefault="00C84A89" w:rsidP="0051289A">
      <w:pPr>
        <w:pStyle w:val="Paragraphedeliste"/>
        <w:numPr>
          <w:ilvl w:val="0"/>
          <w:numId w:val="1"/>
        </w:numPr>
        <w:spacing w:after="0" w:line="276" w:lineRule="auto"/>
        <w:jc w:val="both"/>
        <w:rPr>
          <w:rFonts w:cstheme="minorHAnsi"/>
          <w:b/>
          <w:bCs/>
          <w:color w:val="FF0000"/>
          <w:sz w:val="24"/>
          <w:szCs w:val="24"/>
        </w:rPr>
      </w:pPr>
      <w:r w:rsidRPr="00C84A89">
        <w:rPr>
          <w:rFonts w:cstheme="minorHAnsi"/>
          <w:color w:val="000000" w:themeColor="text1"/>
          <w:sz w:val="24"/>
          <w:szCs w:val="24"/>
        </w:rPr>
        <w:t xml:space="preserve">Appuyer à l'identification de la situation réelle des mécanismes déployés pour </w:t>
      </w:r>
      <w:r w:rsidRPr="00FA7F7E">
        <w:rPr>
          <w:rFonts w:cstheme="minorHAnsi"/>
          <w:bCs/>
          <w:color w:val="000000" w:themeColor="text1"/>
          <w:sz w:val="24"/>
          <w:szCs w:val="24"/>
        </w:rPr>
        <w:t>ouvrir les processus législatifs aux citoyennes et aux citoyens</w:t>
      </w:r>
      <w:r w:rsidRPr="00C84A89">
        <w:rPr>
          <w:rFonts w:cstheme="minorHAnsi"/>
          <w:color w:val="000000" w:themeColor="text1"/>
          <w:sz w:val="24"/>
          <w:szCs w:val="24"/>
        </w:rPr>
        <w:t xml:space="preserve"> </w:t>
      </w:r>
    </w:p>
    <w:p w14:paraId="21E321EB" w14:textId="77777777" w:rsidR="00C84A89" w:rsidRDefault="00C84A89" w:rsidP="00875DB0">
      <w:pPr>
        <w:spacing w:after="0" w:line="276" w:lineRule="auto"/>
        <w:jc w:val="both"/>
        <w:rPr>
          <w:rFonts w:cstheme="minorHAnsi"/>
          <w:b/>
          <w:bCs/>
          <w:color w:val="0070C0"/>
          <w:sz w:val="24"/>
          <w:szCs w:val="24"/>
        </w:rPr>
      </w:pPr>
    </w:p>
    <w:p w14:paraId="293714FF" w14:textId="300A9AD8" w:rsidR="0050042A" w:rsidRPr="0050042A" w:rsidRDefault="0050042A" w:rsidP="00875DB0">
      <w:pPr>
        <w:spacing w:after="0" w:line="276" w:lineRule="auto"/>
        <w:jc w:val="both"/>
        <w:rPr>
          <w:rFonts w:cstheme="minorHAnsi"/>
          <w:b/>
          <w:bCs/>
          <w:color w:val="0070C0"/>
          <w:sz w:val="24"/>
          <w:szCs w:val="24"/>
        </w:rPr>
      </w:pPr>
      <w:r w:rsidRPr="0050042A">
        <w:rPr>
          <w:rFonts w:cstheme="minorHAnsi"/>
          <w:b/>
          <w:bCs/>
          <w:color w:val="0070C0"/>
          <w:sz w:val="24"/>
          <w:szCs w:val="24"/>
        </w:rPr>
        <w:t>Résultats attendus</w:t>
      </w:r>
    </w:p>
    <w:p w14:paraId="64620358" w14:textId="77777777" w:rsidR="0050042A" w:rsidRPr="003321AF" w:rsidRDefault="0050042A" w:rsidP="00875DB0">
      <w:pPr>
        <w:spacing w:after="0" w:line="276" w:lineRule="auto"/>
        <w:jc w:val="both"/>
        <w:rPr>
          <w:rFonts w:cstheme="minorHAnsi"/>
          <w:sz w:val="10"/>
          <w:szCs w:val="10"/>
        </w:rPr>
      </w:pPr>
    </w:p>
    <w:p w14:paraId="6C4A3781" w14:textId="5E02B809" w:rsidR="007D2CB9" w:rsidRDefault="0008001E" w:rsidP="00875DB0">
      <w:pPr>
        <w:spacing w:before="100" w:beforeAutospacing="1" w:after="100" w:afterAutospacing="1" w:line="276" w:lineRule="auto"/>
        <w:contextualSpacing/>
        <w:jc w:val="both"/>
        <w:rPr>
          <w:rFonts w:cstheme="minorHAnsi"/>
          <w:color w:val="000000" w:themeColor="text1"/>
          <w:sz w:val="24"/>
          <w:szCs w:val="24"/>
        </w:rPr>
      </w:pPr>
      <w:r w:rsidRPr="00116A47">
        <w:rPr>
          <w:rFonts w:cstheme="minorHAnsi"/>
          <w:color w:val="000000" w:themeColor="text1"/>
          <w:sz w:val="24"/>
          <w:szCs w:val="24"/>
        </w:rPr>
        <w:t>A</w:t>
      </w:r>
      <w:r w:rsidR="00116A47" w:rsidRPr="00116A47">
        <w:rPr>
          <w:rFonts w:cstheme="minorHAnsi"/>
          <w:color w:val="000000" w:themeColor="text1"/>
          <w:sz w:val="24"/>
          <w:szCs w:val="24"/>
        </w:rPr>
        <w:t xml:space="preserve"> </w:t>
      </w:r>
      <w:r w:rsidRPr="00116A47">
        <w:rPr>
          <w:rFonts w:cstheme="minorHAnsi"/>
          <w:color w:val="000000" w:themeColor="text1"/>
          <w:sz w:val="24"/>
          <w:szCs w:val="24"/>
        </w:rPr>
        <w:t xml:space="preserve">l’issue du </w:t>
      </w:r>
      <w:r w:rsidR="00116A47" w:rsidRPr="00116A47">
        <w:rPr>
          <w:rFonts w:cstheme="minorHAnsi"/>
          <w:color w:val="000000" w:themeColor="text1"/>
          <w:sz w:val="24"/>
          <w:szCs w:val="24"/>
        </w:rPr>
        <w:t>diagnostic,</w:t>
      </w:r>
      <w:r w:rsidR="00116A47">
        <w:rPr>
          <w:rFonts w:cstheme="minorHAnsi"/>
          <w:color w:val="000000" w:themeColor="text1"/>
          <w:sz w:val="24"/>
          <w:szCs w:val="24"/>
        </w:rPr>
        <w:t xml:space="preserve"> les résultats attendus sont les suivants : </w:t>
      </w:r>
    </w:p>
    <w:p w14:paraId="25B1B83E" w14:textId="77777777" w:rsidR="00116A47" w:rsidRDefault="00116A47" w:rsidP="00875DB0">
      <w:pPr>
        <w:spacing w:before="100" w:beforeAutospacing="1" w:after="100" w:afterAutospacing="1" w:line="276" w:lineRule="auto"/>
        <w:contextualSpacing/>
        <w:jc w:val="both"/>
        <w:rPr>
          <w:rFonts w:cstheme="minorHAnsi"/>
          <w:color w:val="000000" w:themeColor="text1"/>
          <w:sz w:val="24"/>
          <w:szCs w:val="24"/>
        </w:rPr>
      </w:pPr>
    </w:p>
    <w:p w14:paraId="6A6BEF3A" w14:textId="7964EDD7" w:rsidR="001A04A5" w:rsidRPr="001A04A5" w:rsidRDefault="001A04A5" w:rsidP="001A04A5">
      <w:pPr>
        <w:numPr>
          <w:ilvl w:val="0"/>
          <w:numId w:val="1"/>
        </w:numPr>
        <w:spacing w:before="100" w:beforeAutospacing="1" w:after="100" w:afterAutospacing="1" w:line="276" w:lineRule="auto"/>
        <w:contextualSpacing/>
        <w:jc w:val="both"/>
        <w:rPr>
          <w:rFonts w:cstheme="minorHAnsi"/>
          <w:color w:val="000000" w:themeColor="text1"/>
          <w:sz w:val="24"/>
          <w:szCs w:val="24"/>
        </w:rPr>
      </w:pPr>
      <w:r>
        <w:rPr>
          <w:rFonts w:cstheme="minorHAnsi"/>
          <w:color w:val="000000" w:themeColor="text1"/>
          <w:sz w:val="24"/>
          <w:szCs w:val="24"/>
        </w:rPr>
        <w:t xml:space="preserve">La </w:t>
      </w:r>
      <w:r w:rsidRPr="001A04A5">
        <w:rPr>
          <w:rFonts w:cstheme="minorHAnsi"/>
          <w:color w:val="000000" w:themeColor="text1"/>
          <w:sz w:val="24"/>
          <w:szCs w:val="24"/>
        </w:rPr>
        <w:t>cartographie détaillée des parties prenantes impliquées</w:t>
      </w:r>
      <w:r>
        <w:rPr>
          <w:rFonts w:cstheme="minorHAnsi"/>
          <w:color w:val="000000" w:themeColor="text1"/>
          <w:sz w:val="24"/>
          <w:szCs w:val="24"/>
        </w:rPr>
        <w:t xml:space="preserve"> dans le processus d’ouverture parlementaire est effectuée</w:t>
      </w:r>
      <w:r w:rsidRPr="001A04A5">
        <w:rPr>
          <w:rFonts w:cstheme="minorHAnsi"/>
          <w:color w:val="000000" w:themeColor="text1"/>
          <w:sz w:val="24"/>
          <w:szCs w:val="24"/>
        </w:rPr>
        <w:t> ;</w:t>
      </w:r>
    </w:p>
    <w:p w14:paraId="49C562B4" w14:textId="5444F5E8" w:rsidR="001A04A5" w:rsidRPr="001A04A5" w:rsidRDefault="001A04A5" w:rsidP="001A04A5">
      <w:pPr>
        <w:numPr>
          <w:ilvl w:val="0"/>
          <w:numId w:val="1"/>
        </w:numPr>
        <w:spacing w:before="100" w:beforeAutospacing="1" w:after="100" w:afterAutospacing="1" w:line="276" w:lineRule="auto"/>
        <w:contextualSpacing/>
        <w:jc w:val="both"/>
        <w:rPr>
          <w:rFonts w:cstheme="minorHAnsi"/>
          <w:color w:val="000000" w:themeColor="text1"/>
          <w:sz w:val="24"/>
          <w:szCs w:val="24"/>
        </w:rPr>
      </w:pPr>
      <w:r w:rsidRPr="001A04A5">
        <w:rPr>
          <w:rFonts w:cstheme="minorHAnsi"/>
          <w:color w:val="000000" w:themeColor="text1"/>
          <w:sz w:val="24"/>
          <w:szCs w:val="24"/>
        </w:rPr>
        <w:t>Les approches de participation au processus national ou local du PGO et des opportunités de participation citoyenne dans le processus législatif Identifi</w:t>
      </w:r>
      <w:r>
        <w:rPr>
          <w:rFonts w:cstheme="minorHAnsi"/>
          <w:color w:val="000000" w:themeColor="text1"/>
          <w:sz w:val="24"/>
          <w:szCs w:val="24"/>
        </w:rPr>
        <w:t xml:space="preserve">ées </w:t>
      </w:r>
      <w:r w:rsidRPr="001A04A5">
        <w:rPr>
          <w:rFonts w:cstheme="minorHAnsi"/>
          <w:color w:val="000000" w:themeColor="text1"/>
          <w:sz w:val="24"/>
          <w:szCs w:val="24"/>
        </w:rPr>
        <w:t xml:space="preserve">; </w:t>
      </w:r>
    </w:p>
    <w:p w14:paraId="34687D0A" w14:textId="31B153BF" w:rsidR="001A04A5" w:rsidRPr="00DD491B" w:rsidRDefault="001A04A5" w:rsidP="001A04A5">
      <w:pPr>
        <w:numPr>
          <w:ilvl w:val="0"/>
          <w:numId w:val="1"/>
        </w:numPr>
        <w:spacing w:before="100" w:beforeAutospacing="1" w:after="100" w:afterAutospacing="1" w:line="276" w:lineRule="auto"/>
        <w:contextualSpacing/>
        <w:jc w:val="both"/>
        <w:rPr>
          <w:rFonts w:cstheme="minorHAnsi"/>
          <w:b/>
          <w:bCs/>
          <w:color w:val="000000" w:themeColor="text1"/>
          <w:sz w:val="24"/>
          <w:szCs w:val="24"/>
        </w:rPr>
      </w:pPr>
      <w:r>
        <w:rPr>
          <w:rFonts w:cstheme="minorHAnsi"/>
          <w:color w:val="000000" w:themeColor="text1"/>
          <w:sz w:val="24"/>
          <w:szCs w:val="24"/>
        </w:rPr>
        <w:t>L</w:t>
      </w:r>
      <w:r w:rsidRPr="001A04A5">
        <w:rPr>
          <w:rFonts w:cstheme="minorHAnsi"/>
          <w:color w:val="000000" w:themeColor="text1"/>
          <w:sz w:val="24"/>
          <w:szCs w:val="24"/>
        </w:rPr>
        <w:t xml:space="preserve">es mécanismes déployés pour </w:t>
      </w:r>
      <w:r w:rsidRPr="001A04A5">
        <w:rPr>
          <w:rFonts w:cstheme="minorHAnsi"/>
          <w:bCs/>
          <w:color w:val="000000" w:themeColor="text1"/>
          <w:sz w:val="24"/>
          <w:szCs w:val="24"/>
        </w:rPr>
        <w:t>ouvrir les processus législatifs aux citoyennes et aux citoyens</w:t>
      </w:r>
      <w:r w:rsidRPr="001A04A5">
        <w:rPr>
          <w:rFonts w:cstheme="minorHAnsi"/>
          <w:color w:val="000000" w:themeColor="text1"/>
          <w:sz w:val="24"/>
          <w:szCs w:val="24"/>
        </w:rPr>
        <w:t xml:space="preserve"> </w:t>
      </w:r>
      <w:r>
        <w:rPr>
          <w:rFonts w:cstheme="minorHAnsi"/>
          <w:color w:val="000000" w:themeColor="text1"/>
          <w:sz w:val="24"/>
          <w:szCs w:val="24"/>
        </w:rPr>
        <w:t xml:space="preserve">sont identifiés ; </w:t>
      </w:r>
    </w:p>
    <w:p w14:paraId="585356C0" w14:textId="2C1E6A1B" w:rsidR="0063494D" w:rsidRPr="001A04A5" w:rsidRDefault="0063494D" w:rsidP="001A04A5">
      <w:pPr>
        <w:numPr>
          <w:ilvl w:val="0"/>
          <w:numId w:val="1"/>
        </w:numPr>
        <w:spacing w:before="100" w:beforeAutospacing="1" w:after="100" w:afterAutospacing="1" w:line="276" w:lineRule="auto"/>
        <w:contextualSpacing/>
        <w:jc w:val="both"/>
        <w:rPr>
          <w:rFonts w:cstheme="minorHAnsi"/>
          <w:b/>
          <w:bCs/>
          <w:color w:val="000000" w:themeColor="text1"/>
          <w:sz w:val="24"/>
          <w:szCs w:val="24"/>
        </w:rPr>
      </w:pPr>
      <w:r>
        <w:rPr>
          <w:rFonts w:cstheme="minorHAnsi"/>
          <w:color w:val="000000" w:themeColor="text1"/>
          <w:sz w:val="24"/>
          <w:szCs w:val="24"/>
        </w:rPr>
        <w:t>Les projets d’engagement revus et affinés</w:t>
      </w:r>
    </w:p>
    <w:p w14:paraId="7C4486BF" w14:textId="55608EA6" w:rsidR="001A04A5" w:rsidRPr="001A04A5" w:rsidRDefault="001A04A5" w:rsidP="001A04A5">
      <w:pPr>
        <w:numPr>
          <w:ilvl w:val="0"/>
          <w:numId w:val="1"/>
        </w:numPr>
        <w:spacing w:before="100" w:beforeAutospacing="1" w:after="100" w:afterAutospacing="1" w:line="276" w:lineRule="auto"/>
        <w:contextualSpacing/>
        <w:jc w:val="both"/>
        <w:rPr>
          <w:rFonts w:cstheme="minorHAnsi"/>
          <w:b/>
          <w:bCs/>
          <w:color w:val="000000" w:themeColor="text1"/>
          <w:sz w:val="24"/>
          <w:szCs w:val="24"/>
        </w:rPr>
      </w:pPr>
      <w:r>
        <w:rPr>
          <w:rFonts w:cstheme="minorHAnsi"/>
          <w:color w:val="000000" w:themeColor="text1"/>
          <w:sz w:val="24"/>
          <w:szCs w:val="24"/>
        </w:rPr>
        <w:t>Etc…</w:t>
      </w:r>
    </w:p>
    <w:p w14:paraId="12EEBAFA" w14:textId="77777777" w:rsidR="0008001E" w:rsidRPr="007D2CB9" w:rsidRDefault="0008001E" w:rsidP="00875DB0">
      <w:pPr>
        <w:spacing w:before="100" w:beforeAutospacing="1" w:after="100" w:afterAutospacing="1" w:line="276" w:lineRule="auto"/>
        <w:contextualSpacing/>
        <w:jc w:val="both"/>
        <w:rPr>
          <w:rFonts w:eastAsia="Times New Roman" w:cstheme="minorHAnsi"/>
          <w:b/>
          <w:bCs/>
          <w:sz w:val="10"/>
          <w:szCs w:val="10"/>
        </w:rPr>
      </w:pPr>
    </w:p>
    <w:p w14:paraId="432B39E5" w14:textId="1D24FF18" w:rsidR="007D2CB9" w:rsidRDefault="00C709CD" w:rsidP="00875DB0">
      <w:pPr>
        <w:spacing w:line="276" w:lineRule="auto"/>
        <w:jc w:val="both"/>
        <w:rPr>
          <w:rFonts w:cstheme="minorHAnsi"/>
          <w:b/>
          <w:color w:val="0070C0"/>
          <w:sz w:val="24"/>
          <w:szCs w:val="24"/>
        </w:rPr>
      </w:pPr>
      <w:r w:rsidRPr="00C709CD">
        <w:rPr>
          <w:rFonts w:cstheme="minorHAnsi"/>
          <w:b/>
          <w:color w:val="0070C0"/>
          <w:sz w:val="24"/>
          <w:szCs w:val="24"/>
        </w:rPr>
        <w:t>Méthodologie et conduite de l’étude</w:t>
      </w:r>
      <w:r w:rsidR="007D2CB9" w:rsidRPr="007D2CB9">
        <w:rPr>
          <w:rFonts w:cstheme="minorHAnsi"/>
          <w:b/>
          <w:color w:val="0070C0"/>
          <w:sz w:val="24"/>
          <w:szCs w:val="24"/>
        </w:rPr>
        <w:t xml:space="preserve"> </w:t>
      </w:r>
    </w:p>
    <w:p w14:paraId="65108FC2" w14:textId="77777777" w:rsidR="003D480F" w:rsidRDefault="00116A47" w:rsidP="00FA7F7E">
      <w:pPr>
        <w:spacing w:line="276" w:lineRule="auto"/>
        <w:jc w:val="both"/>
        <w:rPr>
          <w:rFonts w:cstheme="minorHAnsi"/>
          <w:bCs/>
          <w:color w:val="000000" w:themeColor="text1"/>
          <w:sz w:val="24"/>
          <w:szCs w:val="24"/>
        </w:rPr>
      </w:pPr>
      <w:r w:rsidRPr="00A25EF9">
        <w:rPr>
          <w:rFonts w:cstheme="minorHAnsi"/>
          <w:bCs/>
          <w:color w:val="000000" w:themeColor="text1"/>
          <w:sz w:val="24"/>
          <w:szCs w:val="24"/>
        </w:rPr>
        <w:t>L’étude vise principalement le recueil de données quantitatives et qualitatives</w:t>
      </w:r>
      <w:r w:rsidR="003D480F" w:rsidRPr="003D480F">
        <w:rPr>
          <w:rFonts w:cstheme="minorHAnsi"/>
          <w:b/>
          <w:bCs/>
          <w:sz w:val="32"/>
          <w:szCs w:val="32"/>
        </w:rPr>
        <w:t xml:space="preserve"> </w:t>
      </w:r>
      <w:r w:rsidR="003D480F" w:rsidRPr="003D480F">
        <w:rPr>
          <w:rFonts w:cstheme="minorHAnsi"/>
          <w:color w:val="000000" w:themeColor="text1"/>
          <w:sz w:val="24"/>
          <w:szCs w:val="24"/>
        </w:rPr>
        <w:t>sur les chantiers existants du Parlement Ouvert et identification des actions prioritaires en matière d’ouverture parlementaire en Côte d’Ivoire</w:t>
      </w:r>
      <w:r w:rsidR="001E6404" w:rsidRPr="00A25EF9">
        <w:rPr>
          <w:rFonts w:cstheme="minorHAnsi"/>
          <w:bCs/>
          <w:color w:val="000000" w:themeColor="text1"/>
          <w:sz w:val="24"/>
          <w:szCs w:val="24"/>
        </w:rPr>
        <w:t xml:space="preserve">. </w:t>
      </w:r>
    </w:p>
    <w:p w14:paraId="26DA0625" w14:textId="3343B3D4" w:rsidR="00907E86" w:rsidRPr="00A25EF9" w:rsidRDefault="003D480F" w:rsidP="00FA7F7E">
      <w:pPr>
        <w:spacing w:line="276" w:lineRule="auto"/>
        <w:jc w:val="both"/>
        <w:rPr>
          <w:rFonts w:cstheme="minorHAnsi"/>
          <w:bCs/>
          <w:color w:val="000000" w:themeColor="text1"/>
          <w:sz w:val="24"/>
          <w:szCs w:val="24"/>
        </w:rPr>
      </w:pPr>
      <w:r>
        <w:rPr>
          <w:rFonts w:cstheme="minorHAnsi"/>
          <w:bCs/>
          <w:color w:val="000000" w:themeColor="text1"/>
          <w:sz w:val="24"/>
          <w:szCs w:val="24"/>
        </w:rPr>
        <w:t>A cet effet, l</w:t>
      </w:r>
      <w:r w:rsidR="00907E86" w:rsidRPr="00A25EF9">
        <w:rPr>
          <w:rFonts w:cstheme="minorHAnsi"/>
          <w:bCs/>
          <w:color w:val="000000" w:themeColor="text1"/>
          <w:sz w:val="24"/>
          <w:szCs w:val="24"/>
        </w:rPr>
        <w:t xml:space="preserve">a méthodologie utilisera des approches </w:t>
      </w:r>
      <w:r w:rsidR="00A25EF9" w:rsidRPr="00A25EF9">
        <w:rPr>
          <w:rFonts w:cstheme="minorHAnsi"/>
          <w:bCs/>
          <w:color w:val="000000" w:themeColor="text1"/>
          <w:sz w:val="24"/>
          <w:szCs w:val="24"/>
        </w:rPr>
        <w:t>ci-dessous</w:t>
      </w:r>
      <w:r w:rsidR="00535DAE" w:rsidRPr="00A25EF9">
        <w:rPr>
          <w:rFonts w:cstheme="minorHAnsi"/>
          <w:bCs/>
          <w:color w:val="000000" w:themeColor="text1"/>
          <w:sz w:val="24"/>
          <w:szCs w:val="24"/>
        </w:rPr>
        <w:t xml:space="preserve"> :</w:t>
      </w:r>
      <w:r w:rsidR="00907E86" w:rsidRPr="00A25EF9">
        <w:rPr>
          <w:rFonts w:cstheme="minorHAnsi"/>
          <w:bCs/>
          <w:color w:val="000000" w:themeColor="text1"/>
          <w:sz w:val="24"/>
          <w:szCs w:val="24"/>
        </w:rPr>
        <w:t xml:space="preserve"> </w:t>
      </w:r>
    </w:p>
    <w:p w14:paraId="1C8F2C45" w14:textId="09D06ADF" w:rsidR="00907E86" w:rsidRPr="00535DAE" w:rsidRDefault="00907E86" w:rsidP="00535DAE">
      <w:pPr>
        <w:pStyle w:val="Paragraphedeliste"/>
        <w:numPr>
          <w:ilvl w:val="0"/>
          <w:numId w:val="22"/>
        </w:numPr>
        <w:spacing w:line="276" w:lineRule="auto"/>
        <w:jc w:val="both"/>
        <w:rPr>
          <w:rFonts w:cstheme="minorHAnsi"/>
          <w:bCs/>
          <w:color w:val="000000" w:themeColor="text1"/>
          <w:sz w:val="24"/>
          <w:szCs w:val="24"/>
        </w:rPr>
      </w:pPr>
      <w:r w:rsidRPr="00535DAE">
        <w:rPr>
          <w:rFonts w:cstheme="minorHAnsi"/>
          <w:bCs/>
          <w:color w:val="000000" w:themeColor="text1"/>
          <w:sz w:val="24"/>
          <w:szCs w:val="24"/>
        </w:rPr>
        <w:t xml:space="preserve">L'analyse de la littérature pertinente, ainsi que d’autres données secondaires </w:t>
      </w:r>
      <w:r w:rsidR="00535DAE" w:rsidRPr="00535DAE">
        <w:rPr>
          <w:rFonts w:cstheme="minorHAnsi"/>
          <w:bCs/>
          <w:color w:val="000000" w:themeColor="text1"/>
          <w:sz w:val="24"/>
          <w:szCs w:val="24"/>
        </w:rPr>
        <w:t>disponibles ;</w:t>
      </w:r>
      <w:r w:rsidRPr="00535DAE">
        <w:rPr>
          <w:rFonts w:cstheme="minorHAnsi"/>
          <w:bCs/>
          <w:color w:val="000000" w:themeColor="text1"/>
          <w:sz w:val="24"/>
          <w:szCs w:val="24"/>
        </w:rPr>
        <w:t xml:space="preserve"> </w:t>
      </w:r>
    </w:p>
    <w:p w14:paraId="50833967" w14:textId="1BA0B372" w:rsidR="00535DAE" w:rsidRPr="00535DAE" w:rsidRDefault="00907E86" w:rsidP="00535DAE">
      <w:pPr>
        <w:pStyle w:val="Paragraphedeliste"/>
        <w:numPr>
          <w:ilvl w:val="0"/>
          <w:numId w:val="22"/>
        </w:numPr>
        <w:spacing w:line="276" w:lineRule="auto"/>
        <w:jc w:val="both"/>
        <w:rPr>
          <w:rFonts w:cstheme="minorHAnsi"/>
          <w:bCs/>
          <w:color w:val="000000" w:themeColor="text1"/>
          <w:sz w:val="24"/>
          <w:szCs w:val="24"/>
        </w:rPr>
      </w:pPr>
      <w:r w:rsidRPr="00535DAE">
        <w:rPr>
          <w:rFonts w:cstheme="minorHAnsi"/>
          <w:bCs/>
          <w:color w:val="000000" w:themeColor="text1"/>
          <w:sz w:val="24"/>
          <w:szCs w:val="24"/>
        </w:rPr>
        <w:t>Des enquêtes quantitatives et qualitatives auprès d’informateurs clés (</w:t>
      </w:r>
      <w:r w:rsidR="00535DAE" w:rsidRPr="00535DAE">
        <w:rPr>
          <w:rFonts w:cstheme="minorHAnsi"/>
          <w:bCs/>
          <w:color w:val="000000" w:themeColor="text1"/>
          <w:sz w:val="24"/>
          <w:szCs w:val="24"/>
        </w:rPr>
        <w:t>parlementaires,</w:t>
      </w:r>
      <w:r w:rsidRPr="00535DAE">
        <w:rPr>
          <w:rFonts w:cstheme="minorHAnsi"/>
          <w:bCs/>
          <w:color w:val="000000" w:themeColor="text1"/>
          <w:sz w:val="24"/>
          <w:szCs w:val="24"/>
        </w:rPr>
        <w:t xml:space="preserve"> </w:t>
      </w:r>
      <w:r w:rsidR="00535DAE" w:rsidRPr="00535DAE">
        <w:rPr>
          <w:rFonts w:cstheme="minorHAnsi"/>
          <w:bCs/>
          <w:color w:val="000000" w:themeColor="text1"/>
          <w:sz w:val="24"/>
          <w:szCs w:val="24"/>
        </w:rPr>
        <w:t>sénateurs</w:t>
      </w:r>
      <w:r w:rsidRPr="00535DAE">
        <w:rPr>
          <w:rFonts w:cstheme="minorHAnsi"/>
          <w:bCs/>
          <w:color w:val="000000" w:themeColor="text1"/>
          <w:sz w:val="24"/>
          <w:szCs w:val="24"/>
        </w:rPr>
        <w:t xml:space="preserve">, </w:t>
      </w:r>
      <w:r w:rsidR="00535DAE" w:rsidRPr="00535DAE">
        <w:rPr>
          <w:rFonts w:cstheme="minorHAnsi"/>
          <w:bCs/>
          <w:color w:val="000000" w:themeColor="text1"/>
          <w:sz w:val="24"/>
          <w:szCs w:val="24"/>
        </w:rPr>
        <w:t>Ministères</w:t>
      </w:r>
      <w:r w:rsidRPr="00535DAE">
        <w:rPr>
          <w:rFonts w:cstheme="minorHAnsi"/>
          <w:bCs/>
          <w:color w:val="000000" w:themeColor="text1"/>
          <w:sz w:val="24"/>
          <w:szCs w:val="24"/>
        </w:rPr>
        <w:t xml:space="preserve"> </w:t>
      </w:r>
      <w:r w:rsidR="00535DAE" w:rsidRPr="00535DAE">
        <w:rPr>
          <w:rFonts w:cstheme="minorHAnsi"/>
          <w:bCs/>
          <w:color w:val="000000" w:themeColor="text1"/>
          <w:sz w:val="24"/>
          <w:szCs w:val="24"/>
        </w:rPr>
        <w:t>techniques,</w:t>
      </w:r>
      <w:r w:rsidRPr="00535DAE">
        <w:rPr>
          <w:rFonts w:cstheme="minorHAnsi"/>
          <w:bCs/>
          <w:color w:val="000000" w:themeColor="text1"/>
          <w:sz w:val="24"/>
          <w:szCs w:val="24"/>
        </w:rPr>
        <w:t xml:space="preserve"> Comité Technique </w:t>
      </w:r>
      <w:r w:rsidR="00535DAE" w:rsidRPr="00535DAE">
        <w:rPr>
          <w:rFonts w:cstheme="minorHAnsi"/>
          <w:bCs/>
          <w:color w:val="000000" w:themeColor="text1"/>
          <w:sz w:val="24"/>
          <w:szCs w:val="24"/>
        </w:rPr>
        <w:t>OGP, société civile,</w:t>
      </w:r>
      <w:r w:rsidRPr="00535DAE">
        <w:rPr>
          <w:rFonts w:cstheme="minorHAnsi"/>
          <w:bCs/>
          <w:color w:val="000000" w:themeColor="text1"/>
          <w:sz w:val="24"/>
          <w:szCs w:val="24"/>
        </w:rPr>
        <w:t xml:space="preserve">) </w:t>
      </w:r>
    </w:p>
    <w:p w14:paraId="403AB28D" w14:textId="7F10EC5C" w:rsidR="00907E86" w:rsidRPr="00535DAE" w:rsidRDefault="00907E86" w:rsidP="00535DAE">
      <w:pPr>
        <w:pStyle w:val="Paragraphedeliste"/>
        <w:numPr>
          <w:ilvl w:val="0"/>
          <w:numId w:val="22"/>
        </w:numPr>
        <w:spacing w:line="276" w:lineRule="auto"/>
        <w:jc w:val="both"/>
        <w:rPr>
          <w:rFonts w:cstheme="minorHAnsi"/>
          <w:bCs/>
          <w:color w:val="000000" w:themeColor="text1"/>
          <w:sz w:val="24"/>
          <w:szCs w:val="24"/>
        </w:rPr>
      </w:pPr>
      <w:r w:rsidRPr="00535DAE">
        <w:rPr>
          <w:rFonts w:cstheme="minorHAnsi"/>
          <w:bCs/>
          <w:color w:val="000000" w:themeColor="text1"/>
          <w:sz w:val="24"/>
          <w:szCs w:val="24"/>
        </w:rPr>
        <w:t>La conduite de consultations avec les parties prenantes</w:t>
      </w:r>
      <w:r w:rsidR="00535DAE" w:rsidRPr="00535DAE">
        <w:rPr>
          <w:rFonts w:cstheme="minorHAnsi"/>
          <w:bCs/>
          <w:color w:val="000000" w:themeColor="text1"/>
          <w:sz w:val="24"/>
          <w:szCs w:val="24"/>
        </w:rPr>
        <w:t xml:space="preserve"> clés</w:t>
      </w:r>
      <w:r w:rsidRPr="00535DAE">
        <w:rPr>
          <w:rFonts w:cstheme="minorHAnsi"/>
          <w:bCs/>
          <w:color w:val="000000" w:themeColor="text1"/>
          <w:sz w:val="24"/>
          <w:szCs w:val="24"/>
        </w:rPr>
        <w:t>.</w:t>
      </w:r>
    </w:p>
    <w:p w14:paraId="17D3B05F" w14:textId="55F9F354" w:rsidR="00C84A89" w:rsidRDefault="00535DAE" w:rsidP="00FA7F7E">
      <w:pPr>
        <w:spacing w:line="276" w:lineRule="auto"/>
        <w:jc w:val="both"/>
        <w:rPr>
          <w:rFonts w:cstheme="minorHAnsi"/>
          <w:bCs/>
          <w:color w:val="000000" w:themeColor="text1"/>
          <w:sz w:val="24"/>
          <w:szCs w:val="24"/>
        </w:rPr>
      </w:pPr>
      <w:r w:rsidRPr="00FA7F7E">
        <w:rPr>
          <w:rFonts w:cstheme="minorHAnsi"/>
          <w:bCs/>
          <w:color w:val="000000" w:themeColor="text1"/>
          <w:sz w:val="24"/>
          <w:szCs w:val="24"/>
        </w:rPr>
        <w:t xml:space="preserve">Les parlements ont été créés pour être ouverts aux citoyens. Aujourd’hui, seulement une partie d’entre eux le sont. Un nouveau modèle d’ouverture et de transparence est toutefois nécessaire pour répondre adéquatement aux enjeux sociaux actuels. </w:t>
      </w:r>
      <w:r>
        <w:rPr>
          <w:rFonts w:cstheme="minorHAnsi"/>
          <w:bCs/>
          <w:color w:val="000000" w:themeColor="text1"/>
          <w:sz w:val="24"/>
          <w:szCs w:val="24"/>
        </w:rPr>
        <w:t xml:space="preserve">A cet </w:t>
      </w:r>
      <w:r w:rsidR="00116A47">
        <w:rPr>
          <w:rFonts w:cstheme="minorHAnsi"/>
          <w:bCs/>
          <w:color w:val="000000" w:themeColor="text1"/>
          <w:sz w:val="24"/>
          <w:szCs w:val="24"/>
        </w:rPr>
        <w:t>effet,</w:t>
      </w:r>
      <w:r>
        <w:rPr>
          <w:rFonts w:cstheme="minorHAnsi"/>
          <w:bCs/>
          <w:color w:val="000000" w:themeColor="text1"/>
          <w:sz w:val="24"/>
          <w:szCs w:val="24"/>
        </w:rPr>
        <w:t xml:space="preserve"> l</w:t>
      </w:r>
      <w:r w:rsidR="00C84A89" w:rsidRPr="00C84A89">
        <w:rPr>
          <w:rFonts w:cstheme="minorHAnsi"/>
          <w:bCs/>
          <w:color w:val="000000" w:themeColor="text1"/>
          <w:sz w:val="24"/>
          <w:szCs w:val="24"/>
        </w:rPr>
        <w:t xml:space="preserve">a méthodologie de travail doit être participative, incorporer la vision du processus de tous les acteurs et groupes impliqués dans celui-ci et combiner des méthodes de collecte d’information qualitative et quantitative. </w:t>
      </w:r>
    </w:p>
    <w:p w14:paraId="5C0CD52C" w14:textId="53D8F308" w:rsidR="00C84A89" w:rsidRDefault="00116A47" w:rsidP="00FA7F7E">
      <w:pPr>
        <w:spacing w:line="276" w:lineRule="auto"/>
        <w:jc w:val="both"/>
        <w:rPr>
          <w:rFonts w:cstheme="minorHAnsi"/>
          <w:bCs/>
          <w:color w:val="000000" w:themeColor="text1"/>
          <w:sz w:val="24"/>
          <w:szCs w:val="24"/>
        </w:rPr>
      </w:pPr>
      <w:r>
        <w:rPr>
          <w:rFonts w:cstheme="minorHAnsi"/>
          <w:bCs/>
          <w:color w:val="000000" w:themeColor="text1"/>
          <w:sz w:val="24"/>
          <w:szCs w:val="24"/>
        </w:rPr>
        <w:t xml:space="preserve">L’expert en charge du diagnostic </w:t>
      </w:r>
      <w:r w:rsidR="00535DAE" w:rsidRPr="00C84A89">
        <w:rPr>
          <w:rFonts w:cstheme="minorHAnsi"/>
          <w:bCs/>
          <w:color w:val="000000" w:themeColor="text1"/>
          <w:sz w:val="24"/>
          <w:szCs w:val="24"/>
        </w:rPr>
        <w:t>préparera</w:t>
      </w:r>
      <w:r w:rsidR="00C84A89" w:rsidRPr="00C84A89">
        <w:rPr>
          <w:rFonts w:cstheme="minorHAnsi"/>
          <w:bCs/>
          <w:color w:val="000000" w:themeColor="text1"/>
          <w:sz w:val="24"/>
          <w:szCs w:val="24"/>
        </w:rPr>
        <w:t xml:space="preserve"> une proposition initiale de Plan de Travail qui comprendra au moins les phases </w:t>
      </w:r>
      <w:r w:rsidR="00535DAE" w:rsidRPr="00C84A89">
        <w:rPr>
          <w:rFonts w:cstheme="minorHAnsi"/>
          <w:bCs/>
          <w:color w:val="000000" w:themeColor="text1"/>
          <w:sz w:val="24"/>
          <w:szCs w:val="24"/>
        </w:rPr>
        <w:t>suivantes :</w:t>
      </w:r>
      <w:r w:rsidR="00C84A89" w:rsidRPr="00C84A89">
        <w:rPr>
          <w:rFonts w:cstheme="minorHAnsi"/>
          <w:bCs/>
          <w:color w:val="000000" w:themeColor="text1"/>
          <w:sz w:val="24"/>
          <w:szCs w:val="24"/>
        </w:rPr>
        <w:t xml:space="preserve"> </w:t>
      </w:r>
    </w:p>
    <w:p w14:paraId="500F9D6B" w14:textId="77777777" w:rsidR="00535DAE" w:rsidRPr="003D480F" w:rsidRDefault="00C84A89" w:rsidP="00C84A89">
      <w:pPr>
        <w:pStyle w:val="Paragraphedeliste"/>
        <w:numPr>
          <w:ilvl w:val="0"/>
          <w:numId w:val="19"/>
        </w:numPr>
        <w:spacing w:line="276" w:lineRule="auto"/>
        <w:jc w:val="both"/>
        <w:rPr>
          <w:rFonts w:cstheme="minorHAnsi"/>
          <w:bCs/>
          <w:color w:val="000000" w:themeColor="text1"/>
          <w:sz w:val="24"/>
          <w:szCs w:val="24"/>
        </w:rPr>
      </w:pPr>
      <w:r w:rsidRPr="003D480F">
        <w:rPr>
          <w:rFonts w:cstheme="minorHAnsi"/>
          <w:bCs/>
          <w:color w:val="000000" w:themeColor="text1"/>
          <w:sz w:val="24"/>
          <w:szCs w:val="24"/>
        </w:rPr>
        <w:lastRenderedPageBreak/>
        <w:t>Réunions avec l’équipe PAGOF2 pour préciser et clarifier les informations contenues dans le TdR et apporter les ajustements nécessaires ;</w:t>
      </w:r>
      <w:r w:rsidR="00535DAE" w:rsidRPr="003D480F">
        <w:rPr>
          <w:rFonts w:cstheme="minorHAnsi"/>
          <w:bCs/>
          <w:color w:val="000000" w:themeColor="text1"/>
          <w:sz w:val="24"/>
          <w:szCs w:val="24"/>
        </w:rPr>
        <w:t xml:space="preserve"> </w:t>
      </w:r>
    </w:p>
    <w:p w14:paraId="3B7AD5F1" w14:textId="11E57369" w:rsidR="001E6404" w:rsidRPr="003D480F" w:rsidRDefault="00535DAE" w:rsidP="001E6404">
      <w:pPr>
        <w:pStyle w:val="Paragraphedeliste"/>
        <w:numPr>
          <w:ilvl w:val="0"/>
          <w:numId w:val="18"/>
        </w:numPr>
        <w:spacing w:line="276" w:lineRule="auto"/>
        <w:jc w:val="both"/>
        <w:rPr>
          <w:rFonts w:cstheme="minorHAnsi"/>
          <w:bCs/>
          <w:color w:val="000000" w:themeColor="text1"/>
          <w:sz w:val="24"/>
          <w:szCs w:val="24"/>
        </w:rPr>
      </w:pPr>
      <w:r w:rsidRPr="003D480F">
        <w:rPr>
          <w:rFonts w:cstheme="minorHAnsi"/>
          <w:bCs/>
          <w:color w:val="000000" w:themeColor="text1"/>
          <w:sz w:val="24"/>
          <w:szCs w:val="24"/>
        </w:rPr>
        <w:t>Elaboration la méthodologie, les contenus et les supports de collecte via une approche participative </w:t>
      </w:r>
      <w:r w:rsidR="001E6404" w:rsidRPr="003D480F">
        <w:rPr>
          <w:rFonts w:cstheme="minorHAnsi"/>
          <w:bCs/>
          <w:color w:val="000000" w:themeColor="text1"/>
          <w:sz w:val="24"/>
          <w:szCs w:val="24"/>
        </w:rPr>
        <w:t xml:space="preserve">et les questions pour les interviews et groupes de discussion, qui seront validées ensemble avec l’équipe du projet ; </w:t>
      </w:r>
    </w:p>
    <w:p w14:paraId="2F7970F3" w14:textId="7EF2CF66" w:rsidR="00C84A89" w:rsidRPr="003D480F" w:rsidRDefault="00C84A89" w:rsidP="00C84A89">
      <w:pPr>
        <w:pStyle w:val="Paragraphedeliste"/>
        <w:numPr>
          <w:ilvl w:val="0"/>
          <w:numId w:val="19"/>
        </w:numPr>
        <w:spacing w:line="276" w:lineRule="auto"/>
        <w:jc w:val="both"/>
        <w:rPr>
          <w:rFonts w:cstheme="minorHAnsi"/>
          <w:bCs/>
          <w:color w:val="000000" w:themeColor="text1"/>
          <w:sz w:val="24"/>
          <w:szCs w:val="24"/>
        </w:rPr>
      </w:pPr>
      <w:r w:rsidRPr="003D480F">
        <w:rPr>
          <w:rFonts w:cstheme="minorHAnsi"/>
          <w:bCs/>
          <w:color w:val="000000" w:themeColor="text1"/>
          <w:sz w:val="24"/>
          <w:szCs w:val="24"/>
        </w:rPr>
        <w:t>Analyse de la documentation disponible</w:t>
      </w:r>
      <w:r w:rsidR="001E6404" w:rsidRPr="003D480F">
        <w:rPr>
          <w:rFonts w:cstheme="minorHAnsi"/>
          <w:bCs/>
          <w:color w:val="000000" w:themeColor="text1"/>
          <w:sz w:val="24"/>
          <w:szCs w:val="24"/>
        </w:rPr>
        <w:t> ;</w:t>
      </w:r>
    </w:p>
    <w:p w14:paraId="096D212D" w14:textId="738A48C1" w:rsidR="00A25EF9" w:rsidRPr="003D480F" w:rsidRDefault="00C84A89" w:rsidP="00A25EF9">
      <w:pPr>
        <w:pStyle w:val="Paragraphedeliste"/>
        <w:numPr>
          <w:ilvl w:val="0"/>
          <w:numId w:val="18"/>
        </w:numPr>
        <w:spacing w:line="276" w:lineRule="auto"/>
        <w:jc w:val="both"/>
        <w:rPr>
          <w:rFonts w:cstheme="minorHAnsi"/>
          <w:bCs/>
          <w:color w:val="000000" w:themeColor="text1"/>
          <w:sz w:val="24"/>
          <w:szCs w:val="24"/>
        </w:rPr>
      </w:pPr>
      <w:r w:rsidRPr="003D480F">
        <w:rPr>
          <w:rFonts w:cstheme="minorHAnsi"/>
          <w:bCs/>
          <w:color w:val="000000" w:themeColor="text1"/>
          <w:sz w:val="24"/>
          <w:szCs w:val="24"/>
        </w:rPr>
        <w:t xml:space="preserve">Collecte des informations nécessaires, selon les techniques choisies par </w:t>
      </w:r>
      <w:r w:rsidR="001E6404" w:rsidRPr="003D480F">
        <w:rPr>
          <w:rFonts w:cstheme="minorHAnsi"/>
          <w:bCs/>
          <w:color w:val="000000" w:themeColor="text1"/>
          <w:sz w:val="24"/>
          <w:szCs w:val="24"/>
        </w:rPr>
        <w:t>l’Expert</w:t>
      </w:r>
      <w:r w:rsidR="00A25EF9" w:rsidRPr="003D480F">
        <w:rPr>
          <w:rFonts w:cstheme="minorHAnsi"/>
          <w:bCs/>
          <w:color w:val="000000" w:themeColor="text1"/>
          <w:sz w:val="24"/>
          <w:szCs w:val="24"/>
        </w:rPr>
        <w:t xml:space="preserve"> : </w:t>
      </w:r>
      <w:r w:rsidR="00535DAE" w:rsidRPr="003D480F">
        <w:rPr>
          <w:rFonts w:cstheme="minorHAnsi"/>
          <w:bCs/>
          <w:color w:val="000000" w:themeColor="text1"/>
          <w:sz w:val="24"/>
          <w:szCs w:val="24"/>
        </w:rPr>
        <w:t> </w:t>
      </w:r>
      <w:r w:rsidR="00A25EF9" w:rsidRPr="003D480F">
        <w:rPr>
          <w:rFonts w:cstheme="minorHAnsi"/>
          <w:bCs/>
          <w:color w:val="000000" w:themeColor="text1"/>
          <w:sz w:val="24"/>
          <w:szCs w:val="24"/>
        </w:rPr>
        <w:t>les interviews et les discussions de groupes seront organisées avec les parlementaires et membres et organisations de la société civile impliqués dans le travail sur le parlement ouvert.</w:t>
      </w:r>
    </w:p>
    <w:p w14:paraId="0B2B4CFF" w14:textId="03EDF1CB" w:rsidR="001E6404" w:rsidRPr="003D480F" w:rsidRDefault="001E6404" w:rsidP="001E6404">
      <w:pPr>
        <w:pStyle w:val="Paragraphedeliste"/>
        <w:numPr>
          <w:ilvl w:val="0"/>
          <w:numId w:val="18"/>
        </w:numPr>
        <w:spacing w:line="276" w:lineRule="auto"/>
        <w:jc w:val="both"/>
        <w:rPr>
          <w:rFonts w:cstheme="minorHAnsi"/>
          <w:bCs/>
          <w:color w:val="000000" w:themeColor="text1"/>
          <w:sz w:val="24"/>
          <w:szCs w:val="24"/>
        </w:rPr>
      </w:pPr>
      <w:r w:rsidRPr="003D480F">
        <w:rPr>
          <w:rFonts w:cstheme="minorHAnsi"/>
          <w:bCs/>
          <w:color w:val="000000" w:themeColor="text1"/>
          <w:sz w:val="24"/>
          <w:szCs w:val="24"/>
        </w:rPr>
        <w:t xml:space="preserve">Un rapport provisoire contenant les analyses et les résultats de diagnostic conformément aux TDRs sera partagé avec l’équipe PAGOF2 et </w:t>
      </w:r>
      <w:r w:rsidR="003D480F">
        <w:rPr>
          <w:rFonts w:cstheme="minorHAnsi"/>
          <w:bCs/>
          <w:color w:val="000000" w:themeColor="text1"/>
          <w:sz w:val="24"/>
          <w:szCs w:val="24"/>
        </w:rPr>
        <w:t>les responsables</w:t>
      </w:r>
      <w:r w:rsidRPr="003D480F">
        <w:rPr>
          <w:rFonts w:cstheme="minorHAnsi"/>
          <w:bCs/>
          <w:color w:val="000000" w:themeColor="text1"/>
          <w:sz w:val="24"/>
          <w:szCs w:val="24"/>
        </w:rPr>
        <w:t xml:space="preserve"> de l’Assemblée Nationale pour commentaires ;</w:t>
      </w:r>
    </w:p>
    <w:p w14:paraId="03C0EF59" w14:textId="77777777" w:rsidR="003D480F" w:rsidRDefault="00C84A89" w:rsidP="00BA55A4">
      <w:pPr>
        <w:pStyle w:val="Paragraphedeliste"/>
        <w:numPr>
          <w:ilvl w:val="0"/>
          <w:numId w:val="18"/>
        </w:numPr>
        <w:spacing w:line="276" w:lineRule="auto"/>
        <w:jc w:val="both"/>
        <w:rPr>
          <w:rFonts w:cstheme="minorHAnsi"/>
          <w:bCs/>
          <w:color w:val="000000" w:themeColor="text1"/>
          <w:sz w:val="24"/>
          <w:szCs w:val="24"/>
        </w:rPr>
      </w:pPr>
      <w:r w:rsidRPr="003D480F">
        <w:rPr>
          <w:rFonts w:cstheme="minorHAnsi"/>
          <w:bCs/>
          <w:color w:val="000000" w:themeColor="text1"/>
          <w:sz w:val="24"/>
          <w:szCs w:val="24"/>
        </w:rPr>
        <w:t xml:space="preserve">Rédaction d'un rapport final avec les résultats du diagnostic contenant des conclusions et des recommandations claires et adéquates pour les objectifs contenus dans </w:t>
      </w:r>
      <w:r w:rsidR="00116A47" w:rsidRPr="003D480F">
        <w:rPr>
          <w:rFonts w:cstheme="minorHAnsi"/>
          <w:bCs/>
          <w:color w:val="000000" w:themeColor="text1"/>
          <w:sz w:val="24"/>
          <w:szCs w:val="24"/>
        </w:rPr>
        <w:t>l</w:t>
      </w:r>
      <w:r w:rsidRPr="003D480F">
        <w:rPr>
          <w:rFonts w:cstheme="minorHAnsi"/>
          <w:bCs/>
          <w:color w:val="000000" w:themeColor="text1"/>
          <w:sz w:val="24"/>
          <w:szCs w:val="24"/>
        </w:rPr>
        <w:t xml:space="preserve">e TDR. </w:t>
      </w:r>
    </w:p>
    <w:p w14:paraId="37FD4691" w14:textId="513FC7B3" w:rsidR="00FA7F7E" w:rsidRPr="00A25EF9" w:rsidRDefault="00FA7F7E" w:rsidP="00875DB0">
      <w:pPr>
        <w:pStyle w:val="Paragraphedeliste"/>
        <w:numPr>
          <w:ilvl w:val="0"/>
          <w:numId w:val="18"/>
        </w:numPr>
        <w:spacing w:line="276" w:lineRule="auto"/>
        <w:jc w:val="both"/>
        <w:rPr>
          <w:rFonts w:cstheme="minorHAnsi"/>
          <w:bCs/>
          <w:color w:val="000000" w:themeColor="text1"/>
          <w:sz w:val="24"/>
          <w:szCs w:val="24"/>
        </w:rPr>
      </w:pPr>
      <w:r w:rsidRPr="00A25EF9">
        <w:rPr>
          <w:rFonts w:cstheme="minorHAnsi"/>
          <w:bCs/>
          <w:color w:val="000000" w:themeColor="text1"/>
          <w:sz w:val="24"/>
          <w:szCs w:val="24"/>
        </w:rPr>
        <w:t>Un document de diagnostic final sera produit et prendra en compte les observations et commentaires</w:t>
      </w:r>
    </w:p>
    <w:p w14:paraId="30EF6AA6" w14:textId="06515A6A" w:rsidR="00116A47" w:rsidRDefault="00116A47" w:rsidP="00875DB0">
      <w:pPr>
        <w:spacing w:line="276" w:lineRule="auto"/>
        <w:jc w:val="both"/>
        <w:rPr>
          <w:rFonts w:cstheme="minorHAnsi"/>
          <w:b/>
          <w:color w:val="0070C0"/>
          <w:sz w:val="24"/>
          <w:szCs w:val="24"/>
        </w:rPr>
      </w:pPr>
      <w:r w:rsidRPr="00116A47">
        <w:rPr>
          <w:rFonts w:cstheme="minorHAnsi"/>
          <w:bCs/>
          <w:color w:val="000000" w:themeColor="text1"/>
          <w:sz w:val="24"/>
          <w:szCs w:val="24"/>
        </w:rPr>
        <w:t xml:space="preserve">La méthodologie décrite ci-dessus est indicative, il est attendu </w:t>
      </w:r>
      <w:r>
        <w:rPr>
          <w:rFonts w:cstheme="minorHAnsi"/>
          <w:bCs/>
          <w:color w:val="000000" w:themeColor="text1"/>
          <w:sz w:val="24"/>
          <w:szCs w:val="24"/>
        </w:rPr>
        <w:t>de l’Expert</w:t>
      </w:r>
      <w:r w:rsidRPr="00116A47">
        <w:rPr>
          <w:rFonts w:cstheme="minorHAnsi"/>
          <w:bCs/>
          <w:color w:val="000000" w:themeColor="text1"/>
          <w:sz w:val="24"/>
          <w:szCs w:val="24"/>
        </w:rPr>
        <w:t xml:space="preserve"> de fournir une méthodologie détaillée ainsi qu’un plan de travail adapté. Il/Elle sera aussi libre de collecter des données additionnelles afin de répondre </w:t>
      </w:r>
      <w:r>
        <w:rPr>
          <w:rFonts w:cstheme="minorHAnsi"/>
          <w:bCs/>
          <w:color w:val="000000" w:themeColor="text1"/>
          <w:sz w:val="24"/>
          <w:szCs w:val="24"/>
        </w:rPr>
        <w:t>aux objectifs du diagnostic</w:t>
      </w:r>
      <w:r w:rsidRPr="00116A47">
        <w:rPr>
          <w:rFonts w:cstheme="minorHAnsi"/>
          <w:b/>
          <w:color w:val="0070C0"/>
          <w:sz w:val="24"/>
          <w:szCs w:val="24"/>
        </w:rPr>
        <w:t>.</w:t>
      </w:r>
    </w:p>
    <w:p w14:paraId="38DC6E99" w14:textId="5C973C41" w:rsidR="003158C0" w:rsidRPr="00B23AA6" w:rsidRDefault="003158C0" w:rsidP="00875DB0">
      <w:pPr>
        <w:spacing w:line="276" w:lineRule="auto"/>
        <w:jc w:val="both"/>
        <w:rPr>
          <w:rFonts w:cstheme="minorHAnsi"/>
          <w:b/>
          <w:color w:val="0070C0"/>
          <w:sz w:val="24"/>
          <w:szCs w:val="24"/>
        </w:rPr>
      </w:pPr>
      <w:r w:rsidRPr="00B23AA6">
        <w:rPr>
          <w:rFonts w:cstheme="minorHAnsi"/>
          <w:b/>
          <w:color w:val="0070C0"/>
          <w:sz w:val="24"/>
          <w:szCs w:val="24"/>
        </w:rPr>
        <w:t>Livrables</w:t>
      </w:r>
    </w:p>
    <w:p w14:paraId="2F63106B" w14:textId="77777777" w:rsidR="00B63F00" w:rsidRPr="00907E86" w:rsidRDefault="00B63F00" w:rsidP="00B63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24"/>
          <w:szCs w:val="24"/>
        </w:rPr>
      </w:pPr>
      <w:r w:rsidRPr="00907E86">
        <w:rPr>
          <w:rFonts w:eastAsia="Calibri" w:cstheme="minorHAnsi"/>
          <w:color w:val="000000" w:themeColor="text1"/>
          <w:sz w:val="24"/>
          <w:szCs w:val="24"/>
        </w:rPr>
        <w:t xml:space="preserve">Livrables Le ou la consultant(e) devra soumettre : </w:t>
      </w:r>
    </w:p>
    <w:p w14:paraId="325E4784" w14:textId="0CD028FF" w:rsidR="00B63F00" w:rsidRPr="00907E86" w:rsidRDefault="00B63F00" w:rsidP="00B63F00">
      <w:pPr>
        <w:pStyle w:val="Paragraphedeliste"/>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24"/>
          <w:szCs w:val="24"/>
        </w:rPr>
      </w:pPr>
      <w:r w:rsidRPr="00907E86">
        <w:rPr>
          <w:rFonts w:eastAsia="Calibri" w:cstheme="minorHAnsi"/>
          <w:b/>
          <w:bCs/>
          <w:color w:val="000000" w:themeColor="text1"/>
          <w:sz w:val="24"/>
          <w:szCs w:val="24"/>
        </w:rPr>
        <w:t>Une note de cadrage</w:t>
      </w:r>
      <w:r w:rsidRPr="00907E86">
        <w:rPr>
          <w:rFonts w:eastAsia="Calibri" w:cstheme="minorHAnsi"/>
          <w:color w:val="000000" w:themeColor="text1"/>
          <w:sz w:val="24"/>
          <w:szCs w:val="24"/>
        </w:rPr>
        <w:t xml:space="preserve"> identifiera les principales questions qui serviront à focaliser le travail de diagnostic sur un nombre restreint de points clés afin de permettre une collecte d’information plus ciblée au cours de la phase de terrain, une analyse plus fine et un rapport plus utile ;</w:t>
      </w:r>
    </w:p>
    <w:p w14:paraId="7489791A" w14:textId="77777777" w:rsidR="00B63F00" w:rsidRPr="00907E86" w:rsidRDefault="00B63F00" w:rsidP="00B63F00">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10"/>
          <w:szCs w:val="10"/>
        </w:rPr>
      </w:pPr>
    </w:p>
    <w:p w14:paraId="3735A7EF" w14:textId="77777777" w:rsidR="00B63F00" w:rsidRPr="00907E86" w:rsidRDefault="00B63F00" w:rsidP="00B63F00">
      <w:pPr>
        <w:pStyle w:val="Paragraphedeliste"/>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24"/>
          <w:szCs w:val="24"/>
        </w:rPr>
      </w:pPr>
      <w:r w:rsidRPr="00907E86">
        <w:rPr>
          <w:rFonts w:eastAsia="Calibri" w:cstheme="minorHAnsi"/>
          <w:b/>
          <w:bCs/>
          <w:color w:val="000000" w:themeColor="text1"/>
          <w:sz w:val="24"/>
          <w:szCs w:val="24"/>
        </w:rPr>
        <w:t>Un rapport de diagnostic provisoire</w:t>
      </w:r>
      <w:r w:rsidRPr="00907E86">
        <w:rPr>
          <w:rFonts w:eastAsia="Calibri" w:cstheme="minorHAnsi"/>
          <w:color w:val="000000" w:themeColor="text1"/>
          <w:sz w:val="24"/>
          <w:szCs w:val="24"/>
        </w:rPr>
        <w:t xml:space="preserve"> hors annexes intégrant les analyses, les observations et recommandations du diagnostic. L’équipe PAGOF2 renverra l’ensemble des commentaires consolidés au consultant une semaine suivant la réception du rapport provisoire. Tout commentaire devra être pris en compte par le consultant avant que les rapports puissent être considérés finalisés.</w:t>
      </w:r>
    </w:p>
    <w:p w14:paraId="20783E5D" w14:textId="77777777" w:rsidR="00B63F00" w:rsidRPr="00907E86" w:rsidRDefault="00B63F00" w:rsidP="00B63F00">
      <w:pPr>
        <w:pStyle w:val="Paragraphedeliste"/>
        <w:rPr>
          <w:rFonts w:eastAsia="Calibri" w:cstheme="minorHAnsi"/>
          <w:color w:val="000000" w:themeColor="text1"/>
          <w:sz w:val="10"/>
          <w:szCs w:val="10"/>
        </w:rPr>
      </w:pPr>
    </w:p>
    <w:p w14:paraId="3D25E5B0" w14:textId="6BFC8707" w:rsidR="00B63F00" w:rsidRPr="00907E86" w:rsidRDefault="00B63F00" w:rsidP="00B63F00">
      <w:pPr>
        <w:pStyle w:val="Paragraphedeliste"/>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24"/>
          <w:szCs w:val="24"/>
        </w:rPr>
      </w:pPr>
      <w:r w:rsidRPr="00907E86">
        <w:rPr>
          <w:rFonts w:eastAsia="Calibri" w:cstheme="minorHAnsi"/>
          <w:b/>
          <w:bCs/>
          <w:color w:val="000000" w:themeColor="text1"/>
          <w:sz w:val="24"/>
          <w:szCs w:val="24"/>
        </w:rPr>
        <w:t xml:space="preserve">Un rapport de diagnostic final </w:t>
      </w:r>
      <w:r w:rsidRPr="00907E86">
        <w:rPr>
          <w:rFonts w:eastAsia="Calibri" w:cstheme="minorHAnsi"/>
          <w:color w:val="000000" w:themeColor="text1"/>
          <w:sz w:val="24"/>
          <w:szCs w:val="24"/>
        </w:rPr>
        <w:t>avec les annexes permettant de répondre intégrant les commentaires des différentes parties prenantes ;</w:t>
      </w:r>
    </w:p>
    <w:p w14:paraId="10E41E9F" w14:textId="77777777" w:rsidR="00B63F00" w:rsidRPr="00907E86" w:rsidRDefault="00B63F00" w:rsidP="00B63F00">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10"/>
          <w:szCs w:val="10"/>
        </w:rPr>
      </w:pPr>
    </w:p>
    <w:p w14:paraId="5FDE6837" w14:textId="40E28A82" w:rsidR="00B63F00" w:rsidRDefault="00B63F00" w:rsidP="00B63F00">
      <w:pPr>
        <w:pStyle w:val="Paragraphedeliste"/>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24"/>
          <w:szCs w:val="24"/>
        </w:rPr>
      </w:pPr>
      <w:r w:rsidRPr="00907E86">
        <w:rPr>
          <w:rFonts w:eastAsia="Calibri" w:cstheme="minorHAnsi"/>
          <w:b/>
          <w:bCs/>
          <w:color w:val="000000" w:themeColor="text1"/>
          <w:sz w:val="24"/>
          <w:szCs w:val="24"/>
        </w:rPr>
        <w:t>Une présentation des résultats</w:t>
      </w:r>
      <w:r w:rsidRPr="00907E86">
        <w:rPr>
          <w:rFonts w:eastAsia="Calibri" w:cstheme="minorHAnsi"/>
          <w:color w:val="000000" w:themeColor="text1"/>
          <w:sz w:val="24"/>
          <w:szCs w:val="24"/>
        </w:rPr>
        <w:t xml:space="preserve"> par </w:t>
      </w:r>
      <w:r w:rsidR="001A04A5">
        <w:rPr>
          <w:rFonts w:eastAsia="Calibri" w:cstheme="minorHAnsi"/>
          <w:color w:val="000000" w:themeColor="text1"/>
          <w:sz w:val="24"/>
          <w:szCs w:val="24"/>
        </w:rPr>
        <w:t>l’expert</w:t>
      </w:r>
      <w:r w:rsidRPr="00907E86">
        <w:rPr>
          <w:rFonts w:eastAsia="Calibri" w:cstheme="minorHAnsi"/>
          <w:color w:val="000000" w:themeColor="text1"/>
          <w:sz w:val="24"/>
          <w:szCs w:val="24"/>
        </w:rPr>
        <w:t xml:space="preserve"> sera organisée auprès du </w:t>
      </w:r>
      <w:r w:rsidR="001A04A5">
        <w:rPr>
          <w:rFonts w:eastAsia="Calibri" w:cstheme="minorHAnsi"/>
          <w:color w:val="000000" w:themeColor="text1"/>
          <w:sz w:val="24"/>
          <w:szCs w:val="24"/>
        </w:rPr>
        <w:t>PAGOF2</w:t>
      </w:r>
      <w:r w:rsidRPr="00907E86">
        <w:rPr>
          <w:rFonts w:eastAsia="Calibri" w:cstheme="minorHAnsi"/>
          <w:color w:val="000000" w:themeColor="text1"/>
          <w:sz w:val="24"/>
          <w:szCs w:val="24"/>
        </w:rPr>
        <w:t xml:space="preserve"> et </w:t>
      </w:r>
      <w:r w:rsidR="001A04A5">
        <w:rPr>
          <w:rFonts w:eastAsia="Calibri" w:cstheme="minorHAnsi"/>
          <w:color w:val="000000" w:themeColor="text1"/>
          <w:sz w:val="24"/>
          <w:szCs w:val="24"/>
        </w:rPr>
        <w:t>des responsables de l’Assemblée Nationale</w:t>
      </w:r>
      <w:r w:rsidRPr="00907E86">
        <w:rPr>
          <w:rFonts w:eastAsia="Calibri" w:cstheme="minorHAnsi"/>
          <w:color w:val="000000" w:themeColor="text1"/>
          <w:sz w:val="24"/>
          <w:szCs w:val="24"/>
        </w:rPr>
        <w:t xml:space="preserve"> (présentiel ou en ligne).</w:t>
      </w:r>
    </w:p>
    <w:p w14:paraId="618015D3" w14:textId="77777777" w:rsidR="00DD491B" w:rsidRPr="00DD491B" w:rsidRDefault="00DD491B" w:rsidP="00DD491B">
      <w:pPr>
        <w:pStyle w:val="Paragraphedeliste"/>
        <w:rPr>
          <w:rFonts w:eastAsia="Calibri" w:cstheme="minorHAnsi"/>
          <w:color w:val="000000" w:themeColor="text1"/>
          <w:sz w:val="24"/>
          <w:szCs w:val="24"/>
        </w:rPr>
      </w:pPr>
    </w:p>
    <w:p w14:paraId="74FE794B" w14:textId="77777777" w:rsidR="00DD491B" w:rsidRPr="00907E86" w:rsidRDefault="00DD491B" w:rsidP="00DD491B">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eastAsia="Calibri" w:cstheme="minorHAnsi"/>
          <w:color w:val="000000" w:themeColor="text1"/>
          <w:sz w:val="24"/>
          <w:szCs w:val="24"/>
        </w:rPr>
      </w:pPr>
    </w:p>
    <w:p w14:paraId="6CA6B4B7" w14:textId="77777777" w:rsidR="003158C0" w:rsidRPr="00C028D3" w:rsidRDefault="003158C0" w:rsidP="00875DB0">
      <w:pPr>
        <w:widowControl w:val="0"/>
        <w:spacing w:after="120" w:line="276" w:lineRule="auto"/>
        <w:ind w:left="720"/>
        <w:contextualSpacing/>
        <w:jc w:val="both"/>
        <w:rPr>
          <w:rFonts w:eastAsia="Calibri" w:cstheme="minorHAnsi"/>
          <w:sz w:val="10"/>
          <w:szCs w:val="10"/>
        </w:rPr>
      </w:pPr>
    </w:p>
    <w:p w14:paraId="526FCC56" w14:textId="77777777" w:rsidR="003158C0" w:rsidRPr="00B23AA6" w:rsidRDefault="003158C0" w:rsidP="00875DB0">
      <w:pPr>
        <w:spacing w:line="276" w:lineRule="auto"/>
        <w:jc w:val="both"/>
        <w:rPr>
          <w:rFonts w:cstheme="minorHAnsi"/>
          <w:b/>
          <w:color w:val="0070C0"/>
          <w:sz w:val="24"/>
          <w:szCs w:val="24"/>
        </w:rPr>
      </w:pPr>
      <w:r w:rsidRPr="00B23AA6">
        <w:rPr>
          <w:rFonts w:cstheme="minorHAnsi"/>
          <w:b/>
          <w:color w:val="0070C0"/>
          <w:sz w:val="24"/>
          <w:szCs w:val="24"/>
        </w:rPr>
        <w:t>Type de contrat</w:t>
      </w:r>
    </w:p>
    <w:p w14:paraId="11189E87" w14:textId="5B37E017" w:rsidR="00AE7594" w:rsidRPr="00B23AA6" w:rsidRDefault="003158C0" w:rsidP="00875DB0">
      <w:pPr>
        <w:widowControl w:val="0"/>
        <w:spacing w:after="120" w:line="276" w:lineRule="auto"/>
        <w:jc w:val="both"/>
        <w:rPr>
          <w:rFonts w:eastAsia="Calibri" w:cstheme="minorHAnsi"/>
          <w:sz w:val="24"/>
          <w:szCs w:val="24"/>
        </w:rPr>
      </w:pPr>
      <w:r w:rsidRPr="00B23AA6">
        <w:rPr>
          <w:rFonts w:eastAsia="Calibri" w:cstheme="minorHAnsi"/>
          <w:sz w:val="24"/>
          <w:szCs w:val="24"/>
        </w:rPr>
        <w:t>Court terme</w:t>
      </w:r>
    </w:p>
    <w:p w14:paraId="3E507B7D" w14:textId="6B75ED55" w:rsidR="003158C0" w:rsidRDefault="003158C0" w:rsidP="00875DB0">
      <w:pPr>
        <w:spacing w:after="0" w:line="276" w:lineRule="auto"/>
        <w:jc w:val="both"/>
        <w:rPr>
          <w:rFonts w:cstheme="minorHAnsi"/>
          <w:b/>
          <w:color w:val="0070C0"/>
          <w:sz w:val="24"/>
          <w:szCs w:val="24"/>
        </w:rPr>
      </w:pPr>
      <w:r w:rsidRPr="00B23AA6">
        <w:rPr>
          <w:rFonts w:cstheme="minorHAnsi"/>
          <w:b/>
          <w:color w:val="0070C0"/>
          <w:sz w:val="24"/>
          <w:szCs w:val="24"/>
        </w:rPr>
        <w:t>Nombre de jours d’expertise</w:t>
      </w:r>
    </w:p>
    <w:p w14:paraId="6594EA71" w14:textId="77777777" w:rsidR="008A2272" w:rsidRPr="008A2272" w:rsidRDefault="008A2272" w:rsidP="00875DB0">
      <w:pPr>
        <w:spacing w:after="0" w:line="276" w:lineRule="auto"/>
        <w:jc w:val="both"/>
        <w:rPr>
          <w:rFonts w:cstheme="minorHAnsi"/>
          <w:b/>
          <w:color w:val="0070C0"/>
          <w:sz w:val="10"/>
          <w:szCs w:val="10"/>
        </w:rPr>
      </w:pPr>
    </w:p>
    <w:p w14:paraId="1490B840" w14:textId="58A02122" w:rsidR="007D1282" w:rsidRPr="00116A47" w:rsidRDefault="003158C0" w:rsidP="00875DB0">
      <w:pPr>
        <w:widowControl w:val="0"/>
        <w:spacing w:after="120" w:line="276" w:lineRule="auto"/>
        <w:jc w:val="both"/>
        <w:rPr>
          <w:rFonts w:eastAsia="Calibri" w:cstheme="minorHAnsi"/>
          <w:sz w:val="24"/>
          <w:szCs w:val="24"/>
        </w:rPr>
      </w:pPr>
      <w:r w:rsidRPr="00116A47">
        <w:rPr>
          <w:rFonts w:eastAsia="Calibri" w:cstheme="minorHAnsi"/>
          <w:sz w:val="24"/>
          <w:szCs w:val="24"/>
        </w:rPr>
        <w:t xml:space="preserve">Maximum </w:t>
      </w:r>
      <w:r w:rsidR="005B37ED" w:rsidRPr="00116A47">
        <w:rPr>
          <w:rFonts w:eastAsia="Calibri" w:cstheme="minorHAnsi"/>
          <w:sz w:val="24"/>
          <w:szCs w:val="24"/>
        </w:rPr>
        <w:t xml:space="preserve">de </w:t>
      </w:r>
      <w:r w:rsidR="0063494D">
        <w:rPr>
          <w:rFonts w:eastAsia="Calibri" w:cstheme="minorHAnsi"/>
          <w:sz w:val="24"/>
          <w:szCs w:val="24"/>
        </w:rPr>
        <w:t>20</w:t>
      </w:r>
      <w:r w:rsidR="005B37ED" w:rsidRPr="00116A47">
        <w:rPr>
          <w:rFonts w:eastAsia="Calibri" w:cstheme="minorHAnsi"/>
          <w:sz w:val="24"/>
          <w:szCs w:val="24"/>
        </w:rPr>
        <w:t xml:space="preserve"> </w:t>
      </w:r>
      <w:r w:rsidRPr="00116A47">
        <w:rPr>
          <w:rFonts w:eastAsia="Calibri" w:cstheme="minorHAnsi"/>
          <w:sz w:val="24"/>
          <w:szCs w:val="24"/>
        </w:rPr>
        <w:t>jours</w:t>
      </w:r>
      <w:r w:rsidR="00612684" w:rsidRPr="00116A47">
        <w:rPr>
          <w:rFonts w:eastAsia="Calibri" w:cstheme="minorHAnsi"/>
          <w:sz w:val="24"/>
          <w:szCs w:val="24"/>
        </w:rPr>
        <w:t xml:space="preserve"> </w:t>
      </w:r>
      <w:r w:rsidR="005B37ED" w:rsidRPr="00116A47">
        <w:rPr>
          <w:rFonts w:eastAsia="Calibri" w:cstheme="minorHAnsi"/>
          <w:sz w:val="24"/>
          <w:szCs w:val="24"/>
        </w:rPr>
        <w:t>(</w:t>
      </w:r>
      <w:r w:rsidR="00116A47" w:rsidRPr="00116A47">
        <w:rPr>
          <w:rFonts w:eastAsia="Calibri" w:cstheme="minorHAnsi"/>
          <w:sz w:val="24"/>
          <w:szCs w:val="24"/>
        </w:rPr>
        <w:t>02</w:t>
      </w:r>
      <w:r w:rsidR="005B37ED" w:rsidRPr="00116A47">
        <w:rPr>
          <w:rFonts w:eastAsia="Calibri" w:cstheme="minorHAnsi"/>
          <w:sz w:val="24"/>
          <w:szCs w:val="24"/>
        </w:rPr>
        <w:t xml:space="preserve"> </w:t>
      </w:r>
      <w:r w:rsidR="00832E9E" w:rsidRPr="00116A47">
        <w:rPr>
          <w:rFonts w:eastAsia="Calibri" w:cstheme="minorHAnsi"/>
          <w:sz w:val="24"/>
          <w:szCs w:val="24"/>
        </w:rPr>
        <w:t>jour</w:t>
      </w:r>
      <w:r w:rsidR="00116A47" w:rsidRPr="00116A47">
        <w:rPr>
          <w:rFonts w:eastAsia="Calibri" w:cstheme="minorHAnsi"/>
          <w:sz w:val="24"/>
          <w:szCs w:val="24"/>
        </w:rPr>
        <w:t>s</w:t>
      </w:r>
      <w:r w:rsidR="005B37ED" w:rsidRPr="00116A47">
        <w:rPr>
          <w:rFonts w:eastAsia="Calibri" w:cstheme="minorHAnsi"/>
          <w:sz w:val="24"/>
          <w:szCs w:val="24"/>
        </w:rPr>
        <w:t xml:space="preserve"> de préparation ; </w:t>
      </w:r>
      <w:r w:rsidR="00116A47" w:rsidRPr="00116A47">
        <w:rPr>
          <w:rFonts w:eastAsia="Calibri" w:cstheme="minorHAnsi"/>
          <w:sz w:val="24"/>
          <w:szCs w:val="24"/>
        </w:rPr>
        <w:t>1</w:t>
      </w:r>
      <w:r w:rsidR="0063494D">
        <w:rPr>
          <w:rFonts w:eastAsia="Calibri" w:cstheme="minorHAnsi"/>
          <w:sz w:val="24"/>
          <w:szCs w:val="24"/>
        </w:rPr>
        <w:t>6</w:t>
      </w:r>
      <w:r w:rsidR="00116A47" w:rsidRPr="00116A47">
        <w:rPr>
          <w:rFonts w:eastAsia="Calibri" w:cstheme="minorHAnsi"/>
          <w:sz w:val="24"/>
          <w:szCs w:val="24"/>
        </w:rPr>
        <w:t>j</w:t>
      </w:r>
      <w:r w:rsidRPr="00116A47">
        <w:rPr>
          <w:rFonts w:eastAsia="Calibri" w:cstheme="minorHAnsi"/>
          <w:sz w:val="24"/>
          <w:szCs w:val="24"/>
        </w:rPr>
        <w:t xml:space="preserve">ours de </w:t>
      </w:r>
      <w:r w:rsidR="001A04A5">
        <w:rPr>
          <w:rFonts w:eastAsia="Calibri" w:cstheme="minorHAnsi"/>
          <w:sz w:val="24"/>
          <w:szCs w:val="24"/>
        </w:rPr>
        <w:t>collecte</w:t>
      </w:r>
      <w:r w:rsidRPr="00116A47">
        <w:rPr>
          <w:rFonts w:eastAsia="Calibri" w:cstheme="minorHAnsi"/>
          <w:sz w:val="24"/>
          <w:szCs w:val="24"/>
        </w:rPr>
        <w:t xml:space="preserve"> ; </w:t>
      </w:r>
      <w:r w:rsidR="00116A47" w:rsidRPr="00116A47">
        <w:rPr>
          <w:rFonts w:eastAsia="Calibri" w:cstheme="minorHAnsi"/>
          <w:sz w:val="24"/>
          <w:szCs w:val="24"/>
        </w:rPr>
        <w:t>02</w:t>
      </w:r>
      <w:r w:rsidR="00832E9E" w:rsidRPr="00116A47">
        <w:rPr>
          <w:rFonts w:eastAsia="Calibri" w:cstheme="minorHAnsi"/>
          <w:sz w:val="24"/>
          <w:szCs w:val="24"/>
        </w:rPr>
        <w:t xml:space="preserve"> </w:t>
      </w:r>
      <w:r w:rsidRPr="00116A47">
        <w:rPr>
          <w:rFonts w:eastAsia="Calibri" w:cstheme="minorHAnsi"/>
          <w:sz w:val="24"/>
          <w:szCs w:val="24"/>
        </w:rPr>
        <w:t>jour de reporting)</w:t>
      </w:r>
      <w:r w:rsidR="00DD491B">
        <w:rPr>
          <w:rFonts w:eastAsia="Calibri" w:cstheme="minorHAnsi"/>
          <w:sz w:val="24"/>
          <w:szCs w:val="24"/>
        </w:rPr>
        <w:t>.</w:t>
      </w:r>
    </w:p>
    <w:p w14:paraId="69B2E638" w14:textId="77777777" w:rsidR="00286185" w:rsidRPr="00286185" w:rsidRDefault="00286185" w:rsidP="00875DB0">
      <w:pPr>
        <w:widowControl w:val="0"/>
        <w:spacing w:after="120" w:line="276" w:lineRule="auto"/>
        <w:jc w:val="both"/>
        <w:rPr>
          <w:rFonts w:eastAsia="Calibri" w:cstheme="minorHAnsi"/>
          <w:sz w:val="10"/>
          <w:szCs w:val="10"/>
        </w:rPr>
      </w:pPr>
    </w:p>
    <w:p w14:paraId="56EA5348" w14:textId="04AFA266" w:rsidR="003158C0" w:rsidRPr="00AE7594" w:rsidRDefault="003158C0" w:rsidP="00875DB0">
      <w:pPr>
        <w:spacing w:line="276" w:lineRule="auto"/>
        <w:jc w:val="both"/>
        <w:rPr>
          <w:rFonts w:cstheme="minorHAnsi"/>
          <w:b/>
          <w:color w:val="0070C0"/>
          <w:sz w:val="24"/>
          <w:szCs w:val="24"/>
        </w:rPr>
      </w:pPr>
      <w:r w:rsidRPr="00B23AA6">
        <w:rPr>
          <w:rFonts w:cstheme="minorHAnsi"/>
          <w:b/>
          <w:color w:val="0070C0"/>
          <w:sz w:val="24"/>
          <w:szCs w:val="24"/>
        </w:rPr>
        <w:t>Lieu d’exécution</w:t>
      </w:r>
      <w:r w:rsidR="00AE7594" w:rsidRPr="00AE7594">
        <w:rPr>
          <w:rFonts w:cstheme="minorHAnsi"/>
          <w:b/>
          <w:color w:val="0070C0"/>
          <w:sz w:val="24"/>
          <w:szCs w:val="24"/>
        </w:rPr>
        <w:t xml:space="preserve"> </w:t>
      </w:r>
      <w:r w:rsidR="00AE7594">
        <w:rPr>
          <w:rFonts w:cstheme="minorHAnsi"/>
          <w:b/>
          <w:color w:val="0070C0"/>
          <w:sz w:val="24"/>
          <w:szCs w:val="24"/>
        </w:rPr>
        <w:t>et c</w:t>
      </w:r>
      <w:r w:rsidR="00AE7594" w:rsidRPr="00B23AA6">
        <w:rPr>
          <w:rFonts w:cstheme="minorHAnsi"/>
          <w:b/>
          <w:color w:val="0070C0"/>
          <w:sz w:val="24"/>
          <w:szCs w:val="24"/>
        </w:rPr>
        <w:t>alendrier prévisionnel</w:t>
      </w:r>
    </w:p>
    <w:p w14:paraId="76F0BEDF" w14:textId="0BEEA022" w:rsidR="00832E9E" w:rsidRDefault="003158C0" w:rsidP="00875DB0">
      <w:pPr>
        <w:widowControl w:val="0"/>
        <w:spacing w:after="120" w:line="276" w:lineRule="auto"/>
        <w:jc w:val="both"/>
        <w:rPr>
          <w:rFonts w:cstheme="minorHAnsi"/>
          <w:bCs/>
          <w:sz w:val="24"/>
          <w:szCs w:val="24"/>
        </w:rPr>
      </w:pPr>
      <w:r w:rsidRPr="0050042A">
        <w:rPr>
          <w:rFonts w:eastAsia="Calibri" w:cstheme="minorHAnsi"/>
          <w:sz w:val="24"/>
          <w:szCs w:val="24"/>
        </w:rPr>
        <w:t>L’activité sera réalisée en Côte d’Ivoire et sur le lieu de travail de l’expert.</w:t>
      </w:r>
      <w:r w:rsidR="00AE7594" w:rsidRPr="0050042A">
        <w:rPr>
          <w:rFonts w:eastAsia="Calibri" w:cstheme="minorHAnsi"/>
          <w:sz w:val="24"/>
          <w:szCs w:val="24"/>
        </w:rPr>
        <w:t xml:space="preserve"> </w:t>
      </w:r>
    </w:p>
    <w:p w14:paraId="4F73F835" w14:textId="77777777" w:rsidR="0050042A" w:rsidRPr="00286185" w:rsidRDefault="0050042A" w:rsidP="00875DB0">
      <w:pPr>
        <w:widowControl w:val="0"/>
        <w:spacing w:after="120" w:line="276" w:lineRule="auto"/>
        <w:jc w:val="both"/>
        <w:rPr>
          <w:rFonts w:cstheme="minorHAnsi"/>
          <w:bCs/>
          <w:sz w:val="10"/>
          <w:szCs w:val="10"/>
        </w:rPr>
      </w:pPr>
    </w:p>
    <w:p w14:paraId="0DD45535" w14:textId="02078E75" w:rsidR="003158C0" w:rsidRPr="00B23AA6" w:rsidRDefault="003158C0" w:rsidP="00875DB0">
      <w:pPr>
        <w:spacing w:line="276" w:lineRule="auto"/>
        <w:jc w:val="both"/>
        <w:rPr>
          <w:rFonts w:cstheme="minorHAnsi"/>
          <w:b/>
          <w:color w:val="0070C0"/>
          <w:sz w:val="24"/>
          <w:szCs w:val="24"/>
        </w:rPr>
      </w:pPr>
      <w:r w:rsidRPr="00B23AA6">
        <w:rPr>
          <w:rFonts w:cstheme="minorHAnsi"/>
          <w:b/>
          <w:color w:val="0070C0"/>
          <w:sz w:val="24"/>
          <w:szCs w:val="24"/>
        </w:rPr>
        <w:t xml:space="preserve">Langue(s) de travail </w:t>
      </w:r>
    </w:p>
    <w:p w14:paraId="2C723389" w14:textId="7A0640DD" w:rsidR="0008001E" w:rsidRDefault="003158C0" w:rsidP="00875DB0">
      <w:pPr>
        <w:widowControl w:val="0"/>
        <w:spacing w:after="120" w:line="276" w:lineRule="auto"/>
        <w:jc w:val="both"/>
        <w:rPr>
          <w:rFonts w:eastAsia="Calibri" w:cstheme="minorHAnsi"/>
          <w:sz w:val="24"/>
          <w:szCs w:val="24"/>
        </w:rPr>
      </w:pPr>
      <w:r w:rsidRPr="00B23AA6">
        <w:rPr>
          <w:rFonts w:eastAsia="Calibri" w:cstheme="minorHAnsi"/>
          <w:sz w:val="24"/>
          <w:szCs w:val="24"/>
        </w:rPr>
        <w:t>Françai</w:t>
      </w:r>
      <w:r w:rsidR="00AE7594">
        <w:rPr>
          <w:rFonts w:eastAsia="Calibri" w:cstheme="minorHAnsi"/>
          <w:sz w:val="24"/>
          <w:szCs w:val="24"/>
        </w:rPr>
        <w:t>s</w:t>
      </w:r>
    </w:p>
    <w:p w14:paraId="7CCAD231" w14:textId="77777777" w:rsidR="00116A47" w:rsidRDefault="00116A47" w:rsidP="00875DB0">
      <w:pPr>
        <w:widowControl w:val="0"/>
        <w:spacing w:after="120" w:line="276" w:lineRule="auto"/>
        <w:jc w:val="both"/>
        <w:rPr>
          <w:rFonts w:eastAsia="Calibri" w:cstheme="minorHAnsi"/>
          <w:sz w:val="24"/>
          <w:szCs w:val="24"/>
        </w:rPr>
      </w:pPr>
    </w:p>
    <w:p w14:paraId="2437C659" w14:textId="77777777" w:rsidR="0008001E" w:rsidRPr="0008001E" w:rsidRDefault="0008001E" w:rsidP="00875DB0">
      <w:pPr>
        <w:widowControl w:val="0"/>
        <w:spacing w:after="120" w:line="276" w:lineRule="auto"/>
        <w:jc w:val="both"/>
        <w:rPr>
          <w:b/>
          <w:bCs/>
          <w:color w:val="0070C0"/>
          <w:sz w:val="24"/>
          <w:szCs w:val="24"/>
        </w:rPr>
      </w:pPr>
      <w:r w:rsidRPr="0008001E">
        <w:rPr>
          <w:b/>
          <w:bCs/>
          <w:color w:val="0070C0"/>
          <w:sz w:val="24"/>
          <w:szCs w:val="24"/>
        </w:rPr>
        <w:t xml:space="preserve">Profil requis de l’expert </w:t>
      </w:r>
    </w:p>
    <w:p w14:paraId="288EED4D" w14:textId="71820647" w:rsidR="0008001E" w:rsidRPr="003D480F" w:rsidRDefault="0008001E" w:rsidP="00875DB0">
      <w:pPr>
        <w:widowControl w:val="0"/>
        <w:spacing w:after="120" w:line="276" w:lineRule="auto"/>
        <w:jc w:val="both"/>
        <w:rPr>
          <w:rFonts w:eastAsia="Calibri" w:cstheme="minorHAnsi"/>
          <w:b/>
          <w:bCs/>
          <w:sz w:val="24"/>
          <w:szCs w:val="24"/>
        </w:rPr>
      </w:pPr>
      <w:r w:rsidRPr="003D480F">
        <w:rPr>
          <w:b/>
          <w:bCs/>
          <w:sz w:val="24"/>
          <w:szCs w:val="24"/>
        </w:rPr>
        <w:t>Qualifications et compétences</w:t>
      </w:r>
    </w:p>
    <w:p w14:paraId="2E0ABB97" w14:textId="63600F15" w:rsidR="00E62FBC" w:rsidRPr="003D480F" w:rsidRDefault="00E62FBC" w:rsidP="00875DB0">
      <w:pPr>
        <w:widowControl w:val="0"/>
        <w:spacing w:after="120" w:line="276" w:lineRule="auto"/>
        <w:jc w:val="both"/>
        <w:rPr>
          <w:sz w:val="24"/>
          <w:szCs w:val="24"/>
          <w:u w:val="single"/>
        </w:rPr>
      </w:pPr>
      <w:r w:rsidRPr="003D480F">
        <w:rPr>
          <w:sz w:val="24"/>
          <w:szCs w:val="24"/>
          <w:u w:val="single"/>
        </w:rPr>
        <w:t xml:space="preserve">Connaissances et expérience minimales requises : </w:t>
      </w:r>
    </w:p>
    <w:p w14:paraId="518D4F51" w14:textId="38000D3E" w:rsidR="00A25EF9" w:rsidRPr="003D480F" w:rsidRDefault="00A25EF9" w:rsidP="00E62FBC">
      <w:pPr>
        <w:pStyle w:val="Paragraphedeliste"/>
        <w:widowControl w:val="0"/>
        <w:numPr>
          <w:ilvl w:val="0"/>
          <w:numId w:val="20"/>
        </w:numPr>
        <w:spacing w:after="120" w:line="276" w:lineRule="auto"/>
        <w:jc w:val="both"/>
        <w:rPr>
          <w:sz w:val="24"/>
          <w:szCs w:val="24"/>
        </w:rPr>
      </w:pPr>
      <w:r w:rsidRPr="003D480F">
        <w:rPr>
          <w:sz w:val="24"/>
          <w:szCs w:val="24"/>
        </w:rPr>
        <w:t>Niveau d’étude Master sciences sociales et juridiques ou autres domaines connexes ;</w:t>
      </w:r>
    </w:p>
    <w:p w14:paraId="17319F06" w14:textId="6385CCB3" w:rsidR="00E62FBC" w:rsidRPr="003D480F" w:rsidRDefault="00E62FBC" w:rsidP="00E62FBC">
      <w:pPr>
        <w:pStyle w:val="Paragraphedeliste"/>
        <w:widowControl w:val="0"/>
        <w:numPr>
          <w:ilvl w:val="0"/>
          <w:numId w:val="20"/>
        </w:numPr>
        <w:spacing w:after="120" w:line="276" w:lineRule="auto"/>
        <w:jc w:val="both"/>
        <w:rPr>
          <w:sz w:val="24"/>
          <w:szCs w:val="24"/>
        </w:rPr>
      </w:pPr>
      <w:r w:rsidRPr="003D480F">
        <w:rPr>
          <w:sz w:val="24"/>
          <w:szCs w:val="24"/>
        </w:rPr>
        <w:t xml:space="preserve">Un/e expert confirmé(e) avec au moins 05 années d’expériences prouvées dans la réalisation des études liées aux thématiques : mécanismes et acteurs de la participation démocratique en Côte d’Ivoire et son lien avec le </w:t>
      </w:r>
      <w:r w:rsidR="0008001E" w:rsidRPr="003D480F">
        <w:rPr>
          <w:sz w:val="24"/>
          <w:szCs w:val="24"/>
        </w:rPr>
        <w:t xml:space="preserve">parlement ; </w:t>
      </w:r>
    </w:p>
    <w:p w14:paraId="2DA220DB" w14:textId="5E688896" w:rsidR="00E62FBC" w:rsidRPr="003D480F" w:rsidRDefault="00E62FBC" w:rsidP="00E62FBC">
      <w:pPr>
        <w:pStyle w:val="Paragraphedeliste"/>
        <w:widowControl w:val="0"/>
        <w:numPr>
          <w:ilvl w:val="0"/>
          <w:numId w:val="20"/>
        </w:numPr>
        <w:spacing w:after="120" w:line="276" w:lineRule="auto"/>
        <w:jc w:val="both"/>
        <w:rPr>
          <w:sz w:val="24"/>
          <w:szCs w:val="24"/>
        </w:rPr>
      </w:pPr>
      <w:r w:rsidRPr="003D480F">
        <w:rPr>
          <w:sz w:val="24"/>
          <w:szCs w:val="24"/>
        </w:rPr>
        <w:t>Formation aux techniques de recherche participative</w:t>
      </w:r>
      <w:r w:rsidR="0008001E" w:rsidRPr="003D480F">
        <w:rPr>
          <w:sz w:val="24"/>
          <w:szCs w:val="24"/>
        </w:rPr>
        <w:t> ;</w:t>
      </w:r>
      <w:r w:rsidRPr="003D480F">
        <w:rPr>
          <w:sz w:val="24"/>
          <w:szCs w:val="24"/>
        </w:rPr>
        <w:t xml:space="preserve"> </w:t>
      </w:r>
    </w:p>
    <w:p w14:paraId="0F7F77E3" w14:textId="2F27B6B3" w:rsidR="00E62FBC" w:rsidRPr="003D480F" w:rsidRDefault="00E62FBC" w:rsidP="00E62FBC">
      <w:pPr>
        <w:pStyle w:val="Paragraphedeliste"/>
        <w:widowControl w:val="0"/>
        <w:numPr>
          <w:ilvl w:val="0"/>
          <w:numId w:val="20"/>
        </w:numPr>
        <w:spacing w:after="120" w:line="276" w:lineRule="auto"/>
        <w:jc w:val="both"/>
        <w:rPr>
          <w:sz w:val="24"/>
          <w:szCs w:val="24"/>
        </w:rPr>
      </w:pPr>
      <w:r w:rsidRPr="003D480F">
        <w:rPr>
          <w:sz w:val="24"/>
          <w:szCs w:val="24"/>
        </w:rPr>
        <w:t xml:space="preserve">Avoir une expérience dans la facilitation des réunions et d’atelier. </w:t>
      </w:r>
    </w:p>
    <w:p w14:paraId="7B90AE66" w14:textId="77777777" w:rsidR="0008001E" w:rsidRPr="003D480F" w:rsidRDefault="0008001E" w:rsidP="0008001E">
      <w:pPr>
        <w:widowControl w:val="0"/>
        <w:spacing w:after="120" w:line="276" w:lineRule="auto"/>
        <w:jc w:val="both"/>
        <w:rPr>
          <w:sz w:val="24"/>
          <w:szCs w:val="24"/>
        </w:rPr>
      </w:pPr>
      <w:r w:rsidRPr="003D480F">
        <w:rPr>
          <w:sz w:val="24"/>
          <w:szCs w:val="24"/>
          <w:u w:val="single"/>
        </w:rPr>
        <w:t>Expérience professionnelle générale et spécifiques</w:t>
      </w:r>
      <w:r w:rsidRPr="003D480F">
        <w:rPr>
          <w:sz w:val="24"/>
          <w:szCs w:val="24"/>
        </w:rPr>
        <w:t xml:space="preserve"> </w:t>
      </w:r>
    </w:p>
    <w:p w14:paraId="2A171FC5" w14:textId="3CA84CFE" w:rsidR="0008001E" w:rsidRPr="003D480F" w:rsidRDefault="0008001E" w:rsidP="0008001E">
      <w:pPr>
        <w:pStyle w:val="Paragraphedeliste"/>
        <w:widowControl w:val="0"/>
        <w:numPr>
          <w:ilvl w:val="0"/>
          <w:numId w:val="20"/>
        </w:numPr>
        <w:spacing w:after="120" w:line="276" w:lineRule="auto"/>
        <w:jc w:val="both"/>
        <w:rPr>
          <w:sz w:val="24"/>
          <w:szCs w:val="24"/>
        </w:rPr>
      </w:pPr>
      <w:r w:rsidRPr="003D480F">
        <w:rPr>
          <w:sz w:val="24"/>
          <w:szCs w:val="24"/>
        </w:rPr>
        <w:t xml:space="preserve">Compétences prouvées en matière d'analyse et de réalisation des études et diagnostics participatifs avec une approche genre ; </w:t>
      </w:r>
    </w:p>
    <w:p w14:paraId="0675A76B" w14:textId="293A5BD9" w:rsidR="0008001E" w:rsidRPr="003D480F" w:rsidRDefault="0008001E" w:rsidP="0008001E">
      <w:pPr>
        <w:pStyle w:val="Paragraphedeliste"/>
        <w:widowControl w:val="0"/>
        <w:numPr>
          <w:ilvl w:val="0"/>
          <w:numId w:val="20"/>
        </w:numPr>
        <w:spacing w:after="120" w:line="276" w:lineRule="auto"/>
        <w:jc w:val="both"/>
        <w:rPr>
          <w:sz w:val="24"/>
          <w:szCs w:val="24"/>
        </w:rPr>
      </w:pPr>
      <w:r w:rsidRPr="003D480F">
        <w:rPr>
          <w:sz w:val="24"/>
          <w:szCs w:val="24"/>
        </w:rPr>
        <w:t>Expérience dans la préparation de documents pédagogiques avec une approche inclusive ;</w:t>
      </w:r>
    </w:p>
    <w:p w14:paraId="3F125F78" w14:textId="77777777" w:rsidR="00A25EF9" w:rsidRPr="003D480F" w:rsidRDefault="00A25EF9" w:rsidP="0008001E">
      <w:pPr>
        <w:pStyle w:val="Paragraphedeliste"/>
        <w:widowControl w:val="0"/>
        <w:numPr>
          <w:ilvl w:val="0"/>
          <w:numId w:val="20"/>
        </w:numPr>
        <w:spacing w:after="120" w:line="276" w:lineRule="auto"/>
        <w:jc w:val="both"/>
        <w:rPr>
          <w:rFonts w:eastAsia="Calibri" w:cstheme="minorHAnsi"/>
          <w:sz w:val="24"/>
          <w:szCs w:val="24"/>
        </w:rPr>
      </w:pPr>
      <w:r w:rsidRPr="003D480F">
        <w:rPr>
          <w:sz w:val="24"/>
          <w:szCs w:val="24"/>
        </w:rPr>
        <w:t xml:space="preserve">Expérience avérée en matière de recherche et de rédaction de rapports (qualités de synthèse et de rédaction en français) </w:t>
      </w:r>
    </w:p>
    <w:p w14:paraId="757680F4" w14:textId="21C3A827" w:rsidR="00A25EF9" w:rsidRPr="003D480F" w:rsidRDefault="00A25EF9" w:rsidP="0008001E">
      <w:pPr>
        <w:pStyle w:val="Paragraphedeliste"/>
        <w:widowControl w:val="0"/>
        <w:numPr>
          <w:ilvl w:val="0"/>
          <w:numId w:val="20"/>
        </w:numPr>
        <w:spacing w:after="120" w:line="276" w:lineRule="auto"/>
        <w:jc w:val="both"/>
        <w:rPr>
          <w:rFonts w:eastAsia="Calibri" w:cstheme="minorHAnsi"/>
          <w:sz w:val="24"/>
          <w:szCs w:val="24"/>
        </w:rPr>
      </w:pPr>
      <w:r w:rsidRPr="003D480F">
        <w:rPr>
          <w:sz w:val="24"/>
          <w:szCs w:val="24"/>
        </w:rPr>
        <w:t>Expérience démontrée dans la réalisation de diagnostics en gouvernance participative ;</w:t>
      </w:r>
    </w:p>
    <w:p w14:paraId="17338D3E" w14:textId="2DB78BAF" w:rsidR="0008001E" w:rsidRPr="003D480F" w:rsidRDefault="0008001E" w:rsidP="0008001E">
      <w:pPr>
        <w:pStyle w:val="Paragraphedeliste"/>
        <w:widowControl w:val="0"/>
        <w:numPr>
          <w:ilvl w:val="0"/>
          <w:numId w:val="20"/>
        </w:numPr>
        <w:spacing w:after="120" w:line="276" w:lineRule="auto"/>
        <w:jc w:val="both"/>
        <w:rPr>
          <w:rFonts w:eastAsia="Calibri" w:cstheme="minorHAnsi"/>
          <w:sz w:val="24"/>
          <w:szCs w:val="24"/>
        </w:rPr>
      </w:pPr>
      <w:r w:rsidRPr="003D480F">
        <w:rPr>
          <w:sz w:val="24"/>
          <w:szCs w:val="24"/>
        </w:rPr>
        <w:t>Avoir une très bonne qualité rédactionnelle en français ;</w:t>
      </w:r>
    </w:p>
    <w:p w14:paraId="2FBE3188" w14:textId="77777777" w:rsidR="0008001E" w:rsidRPr="003D480F" w:rsidRDefault="0008001E" w:rsidP="0008001E">
      <w:pPr>
        <w:pStyle w:val="Paragraphedeliste"/>
        <w:widowControl w:val="0"/>
        <w:numPr>
          <w:ilvl w:val="0"/>
          <w:numId w:val="20"/>
        </w:numPr>
        <w:spacing w:after="120" w:line="276" w:lineRule="auto"/>
        <w:jc w:val="both"/>
        <w:rPr>
          <w:rFonts w:eastAsia="Calibri" w:cstheme="minorHAnsi"/>
          <w:sz w:val="24"/>
          <w:szCs w:val="24"/>
        </w:rPr>
      </w:pPr>
      <w:r w:rsidRPr="003D480F">
        <w:rPr>
          <w:sz w:val="24"/>
          <w:szCs w:val="24"/>
        </w:rPr>
        <w:t xml:space="preserve">Excellentes aptitudes en synthèse et communication en français. </w:t>
      </w:r>
    </w:p>
    <w:p w14:paraId="0C8F23FF" w14:textId="6AA46805" w:rsidR="0008001E" w:rsidRPr="003D480F" w:rsidRDefault="0008001E" w:rsidP="0008001E">
      <w:pPr>
        <w:widowControl w:val="0"/>
        <w:spacing w:after="120" w:line="276" w:lineRule="auto"/>
        <w:jc w:val="both"/>
        <w:rPr>
          <w:sz w:val="24"/>
          <w:szCs w:val="24"/>
        </w:rPr>
      </w:pPr>
    </w:p>
    <w:p w14:paraId="0D14ACAE" w14:textId="49DBCF9E" w:rsidR="0008001E" w:rsidRPr="00A25EF9" w:rsidRDefault="0008001E" w:rsidP="0008001E"/>
    <w:sectPr w:rsidR="0008001E" w:rsidRPr="00A25EF9" w:rsidSect="0028340D">
      <w:headerReference w:type="default" r:id="rId8"/>
      <w:foot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7607" w14:textId="77777777" w:rsidR="001A79B0" w:rsidRDefault="001A79B0" w:rsidP="007A08E8">
      <w:pPr>
        <w:spacing w:after="0" w:line="240" w:lineRule="auto"/>
      </w:pPr>
      <w:r>
        <w:separator/>
      </w:r>
    </w:p>
  </w:endnote>
  <w:endnote w:type="continuationSeparator" w:id="0">
    <w:p w14:paraId="516673B4" w14:textId="77777777" w:rsidR="001A79B0" w:rsidRDefault="001A79B0" w:rsidP="007A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242945"/>
      <w:docPartObj>
        <w:docPartGallery w:val="Page Numbers (Bottom of Page)"/>
        <w:docPartUnique/>
      </w:docPartObj>
    </w:sdtPr>
    <w:sdtContent>
      <w:p w14:paraId="38E9B822" w14:textId="77777777" w:rsidR="00481940" w:rsidRDefault="00481940">
        <w:pPr>
          <w:pStyle w:val="Pieddepage"/>
          <w:jc w:val="right"/>
        </w:pPr>
        <w:r>
          <w:fldChar w:fldCharType="begin"/>
        </w:r>
        <w:r>
          <w:instrText>PAGE   \* MERGEFORMAT</w:instrText>
        </w:r>
        <w:r>
          <w:fldChar w:fldCharType="separate"/>
        </w:r>
        <w:r w:rsidR="0077495D">
          <w:rPr>
            <w:noProof/>
          </w:rPr>
          <w:t>1</w:t>
        </w:r>
        <w:r>
          <w:fldChar w:fldCharType="end"/>
        </w:r>
      </w:p>
    </w:sdtContent>
  </w:sdt>
  <w:p w14:paraId="7949B55B" w14:textId="77777777" w:rsidR="00481940" w:rsidRDefault="004819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2A5F" w14:textId="77777777" w:rsidR="001A79B0" w:rsidRDefault="001A79B0" w:rsidP="007A08E8">
      <w:pPr>
        <w:spacing w:after="0" w:line="240" w:lineRule="auto"/>
      </w:pPr>
      <w:r>
        <w:separator/>
      </w:r>
    </w:p>
  </w:footnote>
  <w:footnote w:type="continuationSeparator" w:id="0">
    <w:p w14:paraId="772FD031" w14:textId="77777777" w:rsidR="001A79B0" w:rsidRDefault="001A79B0" w:rsidP="007A0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5860" w14:textId="77777777" w:rsidR="007A08E8" w:rsidRDefault="00BE67FC" w:rsidP="00BE67FC">
    <w:pPr>
      <w:pStyle w:val="En-tte"/>
      <w:tabs>
        <w:tab w:val="clear" w:pos="9072"/>
      </w:tabs>
    </w:pPr>
    <w:r w:rsidRPr="009D1E8E">
      <w:rPr>
        <w:rFonts w:ascii="Calibri" w:eastAsia="Calibri" w:hAnsi="Calibri" w:cs="Times New Roman"/>
        <w:noProof/>
        <w:lang w:eastAsia="fr-FR"/>
      </w:rPr>
      <w:drawing>
        <wp:anchor distT="0" distB="0" distL="114300" distR="114300" simplePos="0" relativeHeight="251659264" behindDoc="0" locked="0" layoutInCell="1" allowOverlap="1" wp14:anchorId="38185E30" wp14:editId="19E23720">
          <wp:simplePos x="0" y="0"/>
          <wp:positionH relativeFrom="margin">
            <wp:align>right</wp:align>
          </wp:positionH>
          <wp:positionV relativeFrom="paragraph">
            <wp:posOffset>-78105</wp:posOffset>
          </wp:positionV>
          <wp:extent cx="704850" cy="603250"/>
          <wp:effectExtent l="0" t="0" r="0" b="6350"/>
          <wp:wrapSquare wrapText="bothSides"/>
          <wp:docPr id="2013964384" name="Image 201396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03250"/>
                  </a:xfrm>
                  <a:prstGeom prst="rect">
                    <a:avLst/>
                  </a:prstGeom>
                  <a:noFill/>
                </pic:spPr>
              </pic:pic>
            </a:graphicData>
          </a:graphic>
          <wp14:sizeRelH relativeFrom="margin">
            <wp14:pctWidth>0</wp14:pctWidth>
          </wp14:sizeRelH>
          <wp14:sizeRelV relativeFrom="margin">
            <wp14:pctHeight>0</wp14:pctHeight>
          </wp14:sizeRelV>
        </wp:anchor>
      </w:drawing>
    </w:r>
    <w:r w:rsidR="007A08E8">
      <w:rPr>
        <w:noProof/>
        <w:lang w:eastAsia="fr-FR"/>
      </w:rPr>
      <w:drawing>
        <wp:inline distT="0" distB="0" distL="0" distR="0" wp14:anchorId="16697861" wp14:editId="673BEC17">
          <wp:extent cx="981075" cy="501501"/>
          <wp:effectExtent l="0" t="0" r="0" b="0"/>
          <wp:docPr id="2098239905" name="Image 2098239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1323" cy="522075"/>
                  </a:xfrm>
                  <a:prstGeom prst="rect">
                    <a:avLst/>
                  </a:prstGeom>
                  <a:noFill/>
                </pic:spPr>
              </pic:pic>
            </a:graphicData>
          </a:graphic>
        </wp:inline>
      </w:drawing>
    </w:r>
    <w:r>
      <w:tab/>
    </w:r>
  </w:p>
  <w:p w14:paraId="53C15262" w14:textId="77777777" w:rsidR="007A08E8" w:rsidRDefault="007A08E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911"/>
    <w:multiLevelType w:val="hybridMultilevel"/>
    <w:tmpl w:val="22B8656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45B3735"/>
    <w:multiLevelType w:val="hybridMultilevel"/>
    <w:tmpl w:val="DF08F4A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806786F"/>
    <w:multiLevelType w:val="hybridMultilevel"/>
    <w:tmpl w:val="3132C582"/>
    <w:lvl w:ilvl="0" w:tplc="FBFA30B0">
      <w:start w:val="1"/>
      <w:numFmt w:val="bullet"/>
      <w:lvlText w:val="§"/>
      <w:lvlJc w:val="left"/>
      <w:pPr>
        <w:ind w:left="720" w:hanging="360"/>
      </w:pPr>
      <w:rPr>
        <w:rFonts w:ascii="Wingdings" w:hAnsi="Wingdings" w:hint="default"/>
        <w:b w:val="0"/>
        <w:i w:val="0"/>
        <w:color w:val="ADADAD"/>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FE43E6"/>
    <w:multiLevelType w:val="hybridMultilevel"/>
    <w:tmpl w:val="B5540A76"/>
    <w:lvl w:ilvl="0" w:tplc="FFFFFFFF">
      <w:start w:val="13"/>
      <w:numFmt w:val="bullet"/>
      <w:lvlText w:val="-"/>
      <w:lvlJc w:val="left"/>
      <w:pPr>
        <w:ind w:left="720" w:hanging="360"/>
      </w:pPr>
      <w:rPr>
        <w:rFonts w:ascii="Calibri" w:eastAsiaTheme="minorHAnsi" w:hAnsi="Calibri" w:cs="Calibri" w:hint="default"/>
        <w:color w:val="000000" w:themeColor="text1"/>
        <w:sz w:val="22"/>
        <w:szCs w:val="22"/>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14DA2DFF"/>
    <w:multiLevelType w:val="hybridMultilevel"/>
    <w:tmpl w:val="7B26CCE8"/>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 w15:restartNumberingAfterBreak="0">
    <w:nsid w:val="16F56386"/>
    <w:multiLevelType w:val="hybridMultilevel"/>
    <w:tmpl w:val="848EC430"/>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6" w15:restartNumberingAfterBreak="0">
    <w:nsid w:val="1B293BC0"/>
    <w:multiLevelType w:val="hybridMultilevel"/>
    <w:tmpl w:val="F92487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43083F"/>
    <w:multiLevelType w:val="hybridMultilevel"/>
    <w:tmpl w:val="388A5DE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62F05DB"/>
    <w:multiLevelType w:val="hybridMultilevel"/>
    <w:tmpl w:val="986CD9CA"/>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9" w15:restartNumberingAfterBreak="0">
    <w:nsid w:val="31D454F0"/>
    <w:multiLevelType w:val="hybridMultilevel"/>
    <w:tmpl w:val="934099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A60EE6"/>
    <w:multiLevelType w:val="hybridMultilevel"/>
    <w:tmpl w:val="A3C445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4F52ED"/>
    <w:multiLevelType w:val="hybridMultilevel"/>
    <w:tmpl w:val="A28A1AB4"/>
    <w:lvl w:ilvl="0" w:tplc="EF9CC7BE">
      <w:start w:val="1"/>
      <w:numFmt w:val="bullet"/>
      <w:lvlText w:val=""/>
      <w:lvlJc w:val="left"/>
      <w:pPr>
        <w:ind w:left="1068" w:hanging="360"/>
      </w:pPr>
      <w:rPr>
        <w:rFonts w:ascii="Wingdings" w:hAnsi="Wingdings" w:hint="default"/>
        <w:color w:val="000000" w:themeColor="text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3482B95"/>
    <w:multiLevelType w:val="hybridMultilevel"/>
    <w:tmpl w:val="719E16E6"/>
    <w:lvl w:ilvl="0" w:tplc="040C0005">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3" w15:restartNumberingAfterBreak="0">
    <w:nsid w:val="57482D00"/>
    <w:multiLevelType w:val="hybridMultilevel"/>
    <w:tmpl w:val="424CAE38"/>
    <w:lvl w:ilvl="0" w:tplc="040C0005">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14" w15:restartNumberingAfterBreak="0">
    <w:nsid w:val="5FAC2260"/>
    <w:multiLevelType w:val="hybridMultilevel"/>
    <w:tmpl w:val="F88CB2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C62AAC"/>
    <w:multiLevelType w:val="hybridMultilevel"/>
    <w:tmpl w:val="A7C6CF88"/>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6" w15:restartNumberingAfterBreak="0">
    <w:nsid w:val="672D7AB0"/>
    <w:multiLevelType w:val="hybridMultilevel"/>
    <w:tmpl w:val="2B7EF6A8"/>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D63E9"/>
    <w:multiLevelType w:val="hybridMultilevel"/>
    <w:tmpl w:val="37B8107A"/>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8" w15:restartNumberingAfterBreak="0">
    <w:nsid w:val="73C1093C"/>
    <w:multiLevelType w:val="hybridMultilevel"/>
    <w:tmpl w:val="5114F1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6EE50F0"/>
    <w:multiLevelType w:val="hybridMultilevel"/>
    <w:tmpl w:val="B31264AE"/>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0" w15:restartNumberingAfterBreak="0">
    <w:nsid w:val="7B4F48D2"/>
    <w:multiLevelType w:val="hybridMultilevel"/>
    <w:tmpl w:val="AB24EDCE"/>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1" w15:restartNumberingAfterBreak="0">
    <w:nsid w:val="7FA36D9D"/>
    <w:multiLevelType w:val="hybridMultilevel"/>
    <w:tmpl w:val="A2D2C0AC"/>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16cid:durableId="1077483492">
    <w:abstractNumId w:val="11"/>
  </w:num>
  <w:num w:numId="2" w16cid:durableId="1163622169">
    <w:abstractNumId w:val="14"/>
  </w:num>
  <w:num w:numId="3" w16cid:durableId="335152089">
    <w:abstractNumId w:val="9"/>
  </w:num>
  <w:num w:numId="4" w16cid:durableId="363599181">
    <w:abstractNumId w:val="18"/>
  </w:num>
  <w:num w:numId="5" w16cid:durableId="1997343256">
    <w:abstractNumId w:val="7"/>
  </w:num>
  <w:num w:numId="6" w16cid:durableId="1376811798">
    <w:abstractNumId w:val="2"/>
  </w:num>
  <w:num w:numId="7" w16cid:durableId="2063823447">
    <w:abstractNumId w:val="16"/>
  </w:num>
  <w:num w:numId="8" w16cid:durableId="1385912033">
    <w:abstractNumId w:val="10"/>
  </w:num>
  <w:num w:numId="9" w16cid:durableId="626207082">
    <w:abstractNumId w:val="6"/>
  </w:num>
  <w:num w:numId="10" w16cid:durableId="654263782">
    <w:abstractNumId w:val="0"/>
  </w:num>
  <w:num w:numId="11" w16cid:durableId="1067647855">
    <w:abstractNumId w:val="13"/>
  </w:num>
  <w:num w:numId="12" w16cid:durableId="1767965180">
    <w:abstractNumId w:val="12"/>
  </w:num>
  <w:num w:numId="13" w16cid:durableId="1283460046">
    <w:abstractNumId w:val="8"/>
  </w:num>
  <w:num w:numId="14" w16cid:durableId="694622683">
    <w:abstractNumId w:val="1"/>
  </w:num>
  <w:num w:numId="15" w16cid:durableId="596252056">
    <w:abstractNumId w:val="5"/>
  </w:num>
  <w:num w:numId="16" w16cid:durableId="1010521039">
    <w:abstractNumId w:val="3"/>
  </w:num>
  <w:num w:numId="17" w16cid:durableId="153500268">
    <w:abstractNumId w:val="20"/>
  </w:num>
  <w:num w:numId="18" w16cid:durableId="381558069">
    <w:abstractNumId w:val="21"/>
  </w:num>
  <w:num w:numId="19" w16cid:durableId="530537110">
    <w:abstractNumId w:val="17"/>
  </w:num>
  <w:num w:numId="20" w16cid:durableId="1929997680">
    <w:abstractNumId w:val="4"/>
  </w:num>
  <w:num w:numId="21" w16cid:durableId="1438598212">
    <w:abstractNumId w:val="15"/>
  </w:num>
  <w:num w:numId="22" w16cid:durableId="2138081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E50"/>
    <w:rsid w:val="00005506"/>
    <w:rsid w:val="00007106"/>
    <w:rsid w:val="00007BC2"/>
    <w:rsid w:val="0001170B"/>
    <w:rsid w:val="00031365"/>
    <w:rsid w:val="000345A6"/>
    <w:rsid w:val="0003774A"/>
    <w:rsid w:val="000431AE"/>
    <w:rsid w:val="00052C81"/>
    <w:rsid w:val="000739EB"/>
    <w:rsid w:val="00074911"/>
    <w:rsid w:val="0008001E"/>
    <w:rsid w:val="000904DC"/>
    <w:rsid w:val="00091339"/>
    <w:rsid w:val="00093878"/>
    <w:rsid w:val="000940EE"/>
    <w:rsid w:val="0009473A"/>
    <w:rsid w:val="00095137"/>
    <w:rsid w:val="000A6630"/>
    <w:rsid w:val="000A79E4"/>
    <w:rsid w:val="000B0A48"/>
    <w:rsid w:val="000E30F3"/>
    <w:rsid w:val="000E652F"/>
    <w:rsid w:val="00102A4E"/>
    <w:rsid w:val="0010411A"/>
    <w:rsid w:val="00104A5F"/>
    <w:rsid w:val="00111E38"/>
    <w:rsid w:val="00114C2D"/>
    <w:rsid w:val="001153C2"/>
    <w:rsid w:val="00116A47"/>
    <w:rsid w:val="00122498"/>
    <w:rsid w:val="00123C5F"/>
    <w:rsid w:val="00126087"/>
    <w:rsid w:val="00133AD2"/>
    <w:rsid w:val="001441A7"/>
    <w:rsid w:val="00144B65"/>
    <w:rsid w:val="00155B3A"/>
    <w:rsid w:val="001733D1"/>
    <w:rsid w:val="00185209"/>
    <w:rsid w:val="00196490"/>
    <w:rsid w:val="001A04A5"/>
    <w:rsid w:val="001A2D38"/>
    <w:rsid w:val="001A4A5E"/>
    <w:rsid w:val="001A74A9"/>
    <w:rsid w:val="001A79B0"/>
    <w:rsid w:val="001B4A98"/>
    <w:rsid w:val="001C3612"/>
    <w:rsid w:val="001C3E19"/>
    <w:rsid w:val="001D0702"/>
    <w:rsid w:val="001D0E34"/>
    <w:rsid w:val="001D2C0A"/>
    <w:rsid w:val="001E3991"/>
    <w:rsid w:val="001E5B8D"/>
    <w:rsid w:val="001E6404"/>
    <w:rsid w:val="001E6709"/>
    <w:rsid w:val="001F6B1D"/>
    <w:rsid w:val="001F70E0"/>
    <w:rsid w:val="002024D7"/>
    <w:rsid w:val="002145BD"/>
    <w:rsid w:val="0021482F"/>
    <w:rsid w:val="00234EEC"/>
    <w:rsid w:val="00242431"/>
    <w:rsid w:val="00247F69"/>
    <w:rsid w:val="00254865"/>
    <w:rsid w:val="002603A8"/>
    <w:rsid w:val="00267E33"/>
    <w:rsid w:val="00281238"/>
    <w:rsid w:val="0028340D"/>
    <w:rsid w:val="00286185"/>
    <w:rsid w:val="00286813"/>
    <w:rsid w:val="00290D70"/>
    <w:rsid w:val="00290F47"/>
    <w:rsid w:val="00292CE9"/>
    <w:rsid w:val="00296E95"/>
    <w:rsid w:val="002A2B80"/>
    <w:rsid w:val="002A37C1"/>
    <w:rsid w:val="002A3E1A"/>
    <w:rsid w:val="002B01A8"/>
    <w:rsid w:val="002B3448"/>
    <w:rsid w:val="002B5F2B"/>
    <w:rsid w:val="002C4762"/>
    <w:rsid w:val="002C5E46"/>
    <w:rsid w:val="002D3790"/>
    <w:rsid w:val="002D5CF3"/>
    <w:rsid w:val="00300FD7"/>
    <w:rsid w:val="00312648"/>
    <w:rsid w:val="003158C0"/>
    <w:rsid w:val="00321DC8"/>
    <w:rsid w:val="003267AD"/>
    <w:rsid w:val="003321AF"/>
    <w:rsid w:val="0034538E"/>
    <w:rsid w:val="003479B7"/>
    <w:rsid w:val="00352501"/>
    <w:rsid w:val="0035736C"/>
    <w:rsid w:val="003604D6"/>
    <w:rsid w:val="003634C9"/>
    <w:rsid w:val="003756D5"/>
    <w:rsid w:val="003809ED"/>
    <w:rsid w:val="0038391D"/>
    <w:rsid w:val="00390036"/>
    <w:rsid w:val="00390CF6"/>
    <w:rsid w:val="00392ECF"/>
    <w:rsid w:val="003A20C1"/>
    <w:rsid w:val="003B74CB"/>
    <w:rsid w:val="003D480F"/>
    <w:rsid w:val="003D5493"/>
    <w:rsid w:val="003D6F17"/>
    <w:rsid w:val="003E611F"/>
    <w:rsid w:val="003E7BA9"/>
    <w:rsid w:val="003F20E5"/>
    <w:rsid w:val="004024C7"/>
    <w:rsid w:val="0041588B"/>
    <w:rsid w:val="00437751"/>
    <w:rsid w:val="00442843"/>
    <w:rsid w:val="00444614"/>
    <w:rsid w:val="004462C2"/>
    <w:rsid w:val="00446A2B"/>
    <w:rsid w:val="004519CE"/>
    <w:rsid w:val="0046271D"/>
    <w:rsid w:val="00470C6F"/>
    <w:rsid w:val="004723BB"/>
    <w:rsid w:val="00476027"/>
    <w:rsid w:val="00481940"/>
    <w:rsid w:val="00481AA1"/>
    <w:rsid w:val="00492A0A"/>
    <w:rsid w:val="004B693E"/>
    <w:rsid w:val="004C002F"/>
    <w:rsid w:val="004C45AF"/>
    <w:rsid w:val="004C4DDC"/>
    <w:rsid w:val="004E0F66"/>
    <w:rsid w:val="004E38D9"/>
    <w:rsid w:val="0050042A"/>
    <w:rsid w:val="00502D77"/>
    <w:rsid w:val="00503469"/>
    <w:rsid w:val="00503BE8"/>
    <w:rsid w:val="00514FE0"/>
    <w:rsid w:val="0051616C"/>
    <w:rsid w:val="00516B4A"/>
    <w:rsid w:val="00521055"/>
    <w:rsid w:val="00535DAE"/>
    <w:rsid w:val="0053766B"/>
    <w:rsid w:val="0054433E"/>
    <w:rsid w:val="00557CBB"/>
    <w:rsid w:val="005664A5"/>
    <w:rsid w:val="00566845"/>
    <w:rsid w:val="00584D36"/>
    <w:rsid w:val="005913C1"/>
    <w:rsid w:val="00593B64"/>
    <w:rsid w:val="00593D17"/>
    <w:rsid w:val="005B37ED"/>
    <w:rsid w:val="005B78D7"/>
    <w:rsid w:val="005C269B"/>
    <w:rsid w:val="005D06CC"/>
    <w:rsid w:val="005D192E"/>
    <w:rsid w:val="005D263C"/>
    <w:rsid w:val="005E0FE4"/>
    <w:rsid w:val="005E1243"/>
    <w:rsid w:val="005E3585"/>
    <w:rsid w:val="005F6546"/>
    <w:rsid w:val="005F7B85"/>
    <w:rsid w:val="006034CD"/>
    <w:rsid w:val="00603AC5"/>
    <w:rsid w:val="0060605A"/>
    <w:rsid w:val="00607D2B"/>
    <w:rsid w:val="00612684"/>
    <w:rsid w:val="00612C9F"/>
    <w:rsid w:val="0062773E"/>
    <w:rsid w:val="0063494D"/>
    <w:rsid w:val="00637764"/>
    <w:rsid w:val="0064381A"/>
    <w:rsid w:val="0064625F"/>
    <w:rsid w:val="0065412C"/>
    <w:rsid w:val="006601D0"/>
    <w:rsid w:val="00660DDD"/>
    <w:rsid w:val="00675191"/>
    <w:rsid w:val="00680B24"/>
    <w:rsid w:val="0068366D"/>
    <w:rsid w:val="006843A3"/>
    <w:rsid w:val="00685DFD"/>
    <w:rsid w:val="00691841"/>
    <w:rsid w:val="00691BE3"/>
    <w:rsid w:val="0069399C"/>
    <w:rsid w:val="00695C54"/>
    <w:rsid w:val="0069726B"/>
    <w:rsid w:val="00697A10"/>
    <w:rsid w:val="006A3725"/>
    <w:rsid w:val="006D051A"/>
    <w:rsid w:val="006D0D8D"/>
    <w:rsid w:val="006F11FE"/>
    <w:rsid w:val="006F6B50"/>
    <w:rsid w:val="00711322"/>
    <w:rsid w:val="00713262"/>
    <w:rsid w:val="00713EC4"/>
    <w:rsid w:val="00716B04"/>
    <w:rsid w:val="007208C9"/>
    <w:rsid w:val="00735A5C"/>
    <w:rsid w:val="00765F56"/>
    <w:rsid w:val="0077174D"/>
    <w:rsid w:val="0077495D"/>
    <w:rsid w:val="007860E8"/>
    <w:rsid w:val="00790586"/>
    <w:rsid w:val="00797F9A"/>
    <w:rsid w:val="007A08E8"/>
    <w:rsid w:val="007A7E61"/>
    <w:rsid w:val="007B18C0"/>
    <w:rsid w:val="007C2281"/>
    <w:rsid w:val="007D11F6"/>
    <w:rsid w:val="007D1282"/>
    <w:rsid w:val="007D24D8"/>
    <w:rsid w:val="007D2CB9"/>
    <w:rsid w:val="007D3ED5"/>
    <w:rsid w:val="007E55D3"/>
    <w:rsid w:val="007F7173"/>
    <w:rsid w:val="00816AF2"/>
    <w:rsid w:val="00826532"/>
    <w:rsid w:val="00832E9E"/>
    <w:rsid w:val="00833B52"/>
    <w:rsid w:val="0084012C"/>
    <w:rsid w:val="00845FED"/>
    <w:rsid w:val="0085052D"/>
    <w:rsid w:val="00875DB0"/>
    <w:rsid w:val="00884A62"/>
    <w:rsid w:val="00887F36"/>
    <w:rsid w:val="008A2272"/>
    <w:rsid w:val="008B3173"/>
    <w:rsid w:val="008C4DCB"/>
    <w:rsid w:val="008D6DBF"/>
    <w:rsid w:val="008E0C7A"/>
    <w:rsid w:val="008E2C3A"/>
    <w:rsid w:val="008E57C1"/>
    <w:rsid w:val="008F0328"/>
    <w:rsid w:val="008F203A"/>
    <w:rsid w:val="008F755F"/>
    <w:rsid w:val="009072A8"/>
    <w:rsid w:val="00907530"/>
    <w:rsid w:val="00907E86"/>
    <w:rsid w:val="00911179"/>
    <w:rsid w:val="009218D0"/>
    <w:rsid w:val="00932481"/>
    <w:rsid w:val="00932E9F"/>
    <w:rsid w:val="009500F8"/>
    <w:rsid w:val="00951CA3"/>
    <w:rsid w:val="00961076"/>
    <w:rsid w:val="00965C5D"/>
    <w:rsid w:val="009825E3"/>
    <w:rsid w:val="009832B4"/>
    <w:rsid w:val="0098356F"/>
    <w:rsid w:val="00984222"/>
    <w:rsid w:val="0098564A"/>
    <w:rsid w:val="009856D6"/>
    <w:rsid w:val="00995044"/>
    <w:rsid w:val="009A4D69"/>
    <w:rsid w:val="009A557F"/>
    <w:rsid w:val="009B4726"/>
    <w:rsid w:val="009C5916"/>
    <w:rsid w:val="009F0E81"/>
    <w:rsid w:val="00A00BCC"/>
    <w:rsid w:val="00A03B0D"/>
    <w:rsid w:val="00A11E0F"/>
    <w:rsid w:val="00A122BA"/>
    <w:rsid w:val="00A17FEF"/>
    <w:rsid w:val="00A236B6"/>
    <w:rsid w:val="00A25EF9"/>
    <w:rsid w:val="00A44A47"/>
    <w:rsid w:val="00A51CAD"/>
    <w:rsid w:val="00A60D44"/>
    <w:rsid w:val="00A6567B"/>
    <w:rsid w:val="00A900DF"/>
    <w:rsid w:val="00A97825"/>
    <w:rsid w:val="00AA1847"/>
    <w:rsid w:val="00AA5F78"/>
    <w:rsid w:val="00AB4F46"/>
    <w:rsid w:val="00AC3049"/>
    <w:rsid w:val="00AE5BBB"/>
    <w:rsid w:val="00AE7594"/>
    <w:rsid w:val="00B06E41"/>
    <w:rsid w:val="00B111AF"/>
    <w:rsid w:val="00B12416"/>
    <w:rsid w:val="00B156EB"/>
    <w:rsid w:val="00B15995"/>
    <w:rsid w:val="00B17DED"/>
    <w:rsid w:val="00B21766"/>
    <w:rsid w:val="00B23AA6"/>
    <w:rsid w:val="00B407A7"/>
    <w:rsid w:val="00B4254B"/>
    <w:rsid w:val="00B466DD"/>
    <w:rsid w:val="00B47EA6"/>
    <w:rsid w:val="00B57EA0"/>
    <w:rsid w:val="00B63F00"/>
    <w:rsid w:val="00B64DF8"/>
    <w:rsid w:val="00B654CD"/>
    <w:rsid w:val="00B6591F"/>
    <w:rsid w:val="00B679AF"/>
    <w:rsid w:val="00B726BB"/>
    <w:rsid w:val="00B72CF8"/>
    <w:rsid w:val="00B8322D"/>
    <w:rsid w:val="00B86B67"/>
    <w:rsid w:val="00B95959"/>
    <w:rsid w:val="00BA12FA"/>
    <w:rsid w:val="00BA2827"/>
    <w:rsid w:val="00BA4DB2"/>
    <w:rsid w:val="00BA67CE"/>
    <w:rsid w:val="00BA7A91"/>
    <w:rsid w:val="00BB70AB"/>
    <w:rsid w:val="00BB7574"/>
    <w:rsid w:val="00BC5E98"/>
    <w:rsid w:val="00BC7838"/>
    <w:rsid w:val="00BD0547"/>
    <w:rsid w:val="00BD12E0"/>
    <w:rsid w:val="00BE0425"/>
    <w:rsid w:val="00BE67FC"/>
    <w:rsid w:val="00BF37F7"/>
    <w:rsid w:val="00C028D3"/>
    <w:rsid w:val="00C1094F"/>
    <w:rsid w:val="00C144E5"/>
    <w:rsid w:val="00C16683"/>
    <w:rsid w:val="00C16E7A"/>
    <w:rsid w:val="00C20C8A"/>
    <w:rsid w:val="00C220A5"/>
    <w:rsid w:val="00C30252"/>
    <w:rsid w:val="00C34B21"/>
    <w:rsid w:val="00C477A0"/>
    <w:rsid w:val="00C54291"/>
    <w:rsid w:val="00C547B4"/>
    <w:rsid w:val="00C6031C"/>
    <w:rsid w:val="00C61444"/>
    <w:rsid w:val="00C709CD"/>
    <w:rsid w:val="00C7193A"/>
    <w:rsid w:val="00C756E2"/>
    <w:rsid w:val="00C84A89"/>
    <w:rsid w:val="00C86EA5"/>
    <w:rsid w:val="00C87314"/>
    <w:rsid w:val="00C87F3C"/>
    <w:rsid w:val="00C956AB"/>
    <w:rsid w:val="00CB41ED"/>
    <w:rsid w:val="00CB6CAA"/>
    <w:rsid w:val="00CD5005"/>
    <w:rsid w:val="00CE316F"/>
    <w:rsid w:val="00CF343D"/>
    <w:rsid w:val="00CF389E"/>
    <w:rsid w:val="00D108E3"/>
    <w:rsid w:val="00D33832"/>
    <w:rsid w:val="00D42CD2"/>
    <w:rsid w:val="00D45B46"/>
    <w:rsid w:val="00D57096"/>
    <w:rsid w:val="00D57DDB"/>
    <w:rsid w:val="00D60740"/>
    <w:rsid w:val="00D70ACA"/>
    <w:rsid w:val="00D7710F"/>
    <w:rsid w:val="00D82C50"/>
    <w:rsid w:val="00D92D89"/>
    <w:rsid w:val="00DA2D10"/>
    <w:rsid w:val="00DA306A"/>
    <w:rsid w:val="00DB552E"/>
    <w:rsid w:val="00DC58D8"/>
    <w:rsid w:val="00DD20C2"/>
    <w:rsid w:val="00DD491B"/>
    <w:rsid w:val="00DE66FE"/>
    <w:rsid w:val="00DE766D"/>
    <w:rsid w:val="00DE7B19"/>
    <w:rsid w:val="00DF00BE"/>
    <w:rsid w:val="00E0403A"/>
    <w:rsid w:val="00E10605"/>
    <w:rsid w:val="00E114EE"/>
    <w:rsid w:val="00E11738"/>
    <w:rsid w:val="00E17F74"/>
    <w:rsid w:val="00E26271"/>
    <w:rsid w:val="00E34283"/>
    <w:rsid w:val="00E34FA9"/>
    <w:rsid w:val="00E40B3B"/>
    <w:rsid w:val="00E4139D"/>
    <w:rsid w:val="00E56265"/>
    <w:rsid w:val="00E56A69"/>
    <w:rsid w:val="00E57AB9"/>
    <w:rsid w:val="00E62FBC"/>
    <w:rsid w:val="00E64F23"/>
    <w:rsid w:val="00E674B7"/>
    <w:rsid w:val="00E704D6"/>
    <w:rsid w:val="00E7285E"/>
    <w:rsid w:val="00E73DE8"/>
    <w:rsid w:val="00E74B5D"/>
    <w:rsid w:val="00E80D05"/>
    <w:rsid w:val="00E82AA2"/>
    <w:rsid w:val="00E83E50"/>
    <w:rsid w:val="00E841FE"/>
    <w:rsid w:val="00E85724"/>
    <w:rsid w:val="00E865BA"/>
    <w:rsid w:val="00E9760D"/>
    <w:rsid w:val="00EA6F70"/>
    <w:rsid w:val="00ED4AC3"/>
    <w:rsid w:val="00EE42FD"/>
    <w:rsid w:val="00EF26FC"/>
    <w:rsid w:val="00F02531"/>
    <w:rsid w:val="00F24FDA"/>
    <w:rsid w:val="00F272E7"/>
    <w:rsid w:val="00F450F5"/>
    <w:rsid w:val="00F479F5"/>
    <w:rsid w:val="00F56CF3"/>
    <w:rsid w:val="00F56D99"/>
    <w:rsid w:val="00F57AF8"/>
    <w:rsid w:val="00F649B6"/>
    <w:rsid w:val="00F66B97"/>
    <w:rsid w:val="00F67ECF"/>
    <w:rsid w:val="00F7560F"/>
    <w:rsid w:val="00F8663F"/>
    <w:rsid w:val="00F872AE"/>
    <w:rsid w:val="00FA7D17"/>
    <w:rsid w:val="00FA7F7E"/>
    <w:rsid w:val="00FB05AF"/>
    <w:rsid w:val="00FB5777"/>
    <w:rsid w:val="00FB73C7"/>
    <w:rsid w:val="00FB7636"/>
    <w:rsid w:val="00FD47D0"/>
    <w:rsid w:val="00FD6399"/>
    <w:rsid w:val="00FE78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B972"/>
  <w15:docId w15:val="{5C61F4BF-3906-4F0E-B361-3D180755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08E8"/>
    <w:pPr>
      <w:tabs>
        <w:tab w:val="center" w:pos="4536"/>
        <w:tab w:val="right" w:pos="9072"/>
      </w:tabs>
      <w:spacing w:after="0" w:line="240" w:lineRule="auto"/>
    </w:pPr>
  </w:style>
  <w:style w:type="character" w:customStyle="1" w:styleId="En-tteCar">
    <w:name w:val="En-tête Car"/>
    <w:basedOn w:val="Policepardfaut"/>
    <w:link w:val="En-tte"/>
    <w:uiPriority w:val="99"/>
    <w:rsid w:val="007A08E8"/>
  </w:style>
  <w:style w:type="paragraph" w:styleId="Pieddepage">
    <w:name w:val="footer"/>
    <w:basedOn w:val="Normal"/>
    <w:link w:val="PieddepageCar"/>
    <w:uiPriority w:val="99"/>
    <w:unhideWhenUsed/>
    <w:rsid w:val="007A08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08E8"/>
  </w:style>
  <w:style w:type="table" w:customStyle="1" w:styleId="GridTable5Dark-Accent11">
    <w:name w:val="Grid Table 5 Dark - Accent 11"/>
    <w:basedOn w:val="TableauNormal"/>
    <w:uiPriority w:val="50"/>
    <w:rsid w:val="004E38D9"/>
    <w:pPr>
      <w:spacing w:after="0" w:line="240" w:lineRule="auto"/>
    </w:pPr>
    <w:rPr>
      <w:lang w:val="el-G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Lienhypertexte">
    <w:name w:val="Hyperlink"/>
    <w:basedOn w:val="Policepardfaut"/>
    <w:uiPriority w:val="99"/>
    <w:unhideWhenUsed/>
    <w:rsid w:val="004E38D9"/>
    <w:rPr>
      <w:color w:val="0563C1" w:themeColor="hyperlink"/>
      <w:u w:val="single"/>
    </w:rPr>
  </w:style>
  <w:style w:type="paragraph" w:styleId="Paragraphedeliste">
    <w:name w:val="List Paragraph"/>
    <w:basedOn w:val="Normal"/>
    <w:uiPriority w:val="34"/>
    <w:qFormat/>
    <w:rsid w:val="00286813"/>
    <w:pPr>
      <w:ind w:left="720"/>
      <w:contextualSpacing/>
    </w:pPr>
  </w:style>
  <w:style w:type="table" w:styleId="Grilledutableau">
    <w:name w:val="Table Grid"/>
    <w:basedOn w:val="TableauNormal"/>
    <w:uiPriority w:val="39"/>
    <w:rsid w:val="00AE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7560F"/>
    <w:pPr>
      <w:spacing w:after="0" w:line="240" w:lineRule="auto"/>
    </w:pPr>
  </w:style>
  <w:style w:type="paragraph" w:styleId="Textedebulles">
    <w:name w:val="Balloon Text"/>
    <w:basedOn w:val="Normal"/>
    <w:link w:val="TextedebullesCar"/>
    <w:uiPriority w:val="99"/>
    <w:semiHidden/>
    <w:unhideWhenUsed/>
    <w:rsid w:val="006349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4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0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cole.nkoa@expertisefran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9705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NKOA</dc:creator>
  <cp:keywords/>
  <dc:description/>
  <cp:lastModifiedBy>Edmon M'bia</cp:lastModifiedBy>
  <cp:revision>2</cp:revision>
  <dcterms:created xsi:type="dcterms:W3CDTF">2025-11-17T12:23:00Z</dcterms:created>
  <dcterms:modified xsi:type="dcterms:W3CDTF">2025-11-17T12:23:00Z</dcterms:modified>
</cp:coreProperties>
</file>