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BAB" w:rsidRDefault="001A5C3E">
      <w:pPr>
        <w:pStyle w:val="Titre"/>
        <w:spacing w:before="60" w:after="60" w:line="240" w:lineRule="auto"/>
        <w:jc w:val="center"/>
        <w:rPr>
          <w:rFonts w:ascii="Calibri" w:eastAsia="Calibri" w:hAnsi="Calibri" w:cs="Calibri"/>
          <w:sz w:val="60"/>
          <w:szCs w:val="60"/>
        </w:rPr>
      </w:pPr>
      <w:bookmarkStart w:id="0" w:name="_or2onj6hof2y" w:colFirst="0" w:colLast="0"/>
      <w:bookmarkStart w:id="1" w:name="_GoBack"/>
      <w:bookmarkEnd w:id="0"/>
      <w:bookmarkEnd w:id="1"/>
      <w:r>
        <w:rPr>
          <w:rFonts w:ascii="Calibri" w:eastAsia="Calibri" w:hAnsi="Calibri" w:cs="Calibri"/>
          <w:noProof/>
          <w:sz w:val="60"/>
          <w:szCs w:val="60"/>
          <w:lang w:val="fr-FR"/>
        </w:rPr>
        <w:drawing>
          <wp:inline distT="114300" distB="114300" distL="114300" distR="114300">
            <wp:extent cx="4022888" cy="194325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022888" cy="1943259"/>
                    </a:xfrm>
                    <a:prstGeom prst="rect">
                      <a:avLst/>
                    </a:prstGeom>
                    <a:ln/>
                  </pic:spPr>
                </pic:pic>
              </a:graphicData>
            </a:graphic>
          </wp:inline>
        </w:drawing>
      </w:r>
    </w:p>
    <w:p w:rsidR="00BE4BAB" w:rsidRDefault="00BE4BAB">
      <w:pPr>
        <w:pStyle w:val="Titre"/>
        <w:spacing w:before="60" w:after="60" w:line="240" w:lineRule="auto"/>
        <w:jc w:val="center"/>
        <w:rPr>
          <w:rFonts w:ascii="Calibri" w:eastAsia="Calibri" w:hAnsi="Calibri" w:cs="Calibri"/>
          <w:sz w:val="60"/>
          <w:szCs w:val="60"/>
        </w:rPr>
      </w:pPr>
      <w:bookmarkStart w:id="2" w:name="_eajbu26k9t3i" w:colFirst="0" w:colLast="0"/>
      <w:bookmarkEnd w:id="2"/>
    </w:p>
    <w:p w:rsidR="00BE4BAB" w:rsidRDefault="001A5C3E">
      <w:pPr>
        <w:pStyle w:val="Titre"/>
        <w:spacing w:before="60" w:after="60" w:line="240" w:lineRule="auto"/>
        <w:jc w:val="center"/>
        <w:rPr>
          <w:rFonts w:ascii="Calibri" w:eastAsia="Calibri" w:hAnsi="Calibri" w:cs="Calibri"/>
          <w:sz w:val="60"/>
          <w:szCs w:val="60"/>
        </w:rPr>
      </w:pPr>
      <w:bookmarkStart w:id="3" w:name="_ndjub6k6pl97" w:colFirst="0" w:colLast="0"/>
      <w:bookmarkEnd w:id="3"/>
      <w:r>
        <w:rPr>
          <w:rFonts w:ascii="Calibri" w:eastAsia="Calibri" w:hAnsi="Calibri" w:cs="Calibri"/>
          <w:sz w:val="60"/>
          <w:szCs w:val="60"/>
        </w:rPr>
        <w:t>Rapport de capitalisation</w:t>
      </w:r>
    </w:p>
    <w:p w:rsidR="00BE4BAB" w:rsidRDefault="001A5C3E">
      <w:pPr>
        <w:pStyle w:val="Titre"/>
        <w:spacing w:before="60" w:after="60" w:line="240" w:lineRule="auto"/>
        <w:jc w:val="center"/>
        <w:rPr>
          <w:rFonts w:ascii="Calibri" w:eastAsia="Calibri" w:hAnsi="Calibri" w:cs="Calibri"/>
          <w:sz w:val="52"/>
          <w:szCs w:val="52"/>
        </w:rPr>
      </w:pPr>
      <w:bookmarkStart w:id="4" w:name="_d0ok2mt38qfl" w:colFirst="0" w:colLast="0"/>
      <w:bookmarkEnd w:id="4"/>
      <w:r>
        <w:rPr>
          <w:rFonts w:ascii="Calibri" w:eastAsia="Calibri" w:hAnsi="Calibri" w:cs="Calibri"/>
          <w:sz w:val="52"/>
          <w:szCs w:val="52"/>
        </w:rPr>
        <w:t>du</w:t>
      </w:r>
      <w:r>
        <w:rPr>
          <w:rFonts w:ascii="Calibri" w:eastAsia="Calibri" w:hAnsi="Calibri" w:cs="Calibri"/>
          <w:sz w:val="52"/>
          <w:szCs w:val="52"/>
        </w:rPr>
        <w:t xml:space="preserve"> Projet d</w:t>
      </w:r>
      <w:r>
        <w:rPr>
          <w:rFonts w:ascii="Calibri" w:eastAsia="Calibri" w:hAnsi="Calibri" w:cs="Calibri"/>
          <w:sz w:val="52"/>
          <w:szCs w:val="52"/>
        </w:rPr>
        <w:t>’</w:t>
      </w:r>
      <w:r>
        <w:rPr>
          <w:rFonts w:ascii="Calibri" w:eastAsia="Calibri" w:hAnsi="Calibri" w:cs="Calibri"/>
          <w:sz w:val="52"/>
          <w:szCs w:val="52"/>
        </w:rPr>
        <w:t xml:space="preserve">Appui aux Gouvernements </w:t>
      </w:r>
      <w:r>
        <w:rPr>
          <w:rFonts w:ascii="Calibri" w:eastAsia="Calibri" w:hAnsi="Calibri" w:cs="Calibri"/>
          <w:sz w:val="52"/>
          <w:szCs w:val="52"/>
        </w:rPr>
        <w:t xml:space="preserve">Ouverts </w:t>
      </w:r>
      <w:r>
        <w:rPr>
          <w:rFonts w:ascii="Calibri" w:eastAsia="Calibri" w:hAnsi="Calibri" w:cs="Calibri"/>
          <w:sz w:val="52"/>
          <w:szCs w:val="52"/>
        </w:rPr>
        <w:t>Francophones - Phase</w:t>
      </w:r>
      <w:r>
        <w:rPr>
          <w:rFonts w:ascii="Calibri" w:eastAsia="Calibri" w:hAnsi="Calibri" w:cs="Calibri"/>
          <w:sz w:val="52"/>
          <w:szCs w:val="52"/>
        </w:rPr>
        <w:t xml:space="preserve"> 2 (PAGOF</w:t>
      </w:r>
      <w:r>
        <w:rPr>
          <w:rFonts w:ascii="Calibri" w:eastAsia="Calibri" w:hAnsi="Calibri" w:cs="Calibri"/>
          <w:sz w:val="52"/>
          <w:szCs w:val="52"/>
        </w:rPr>
        <w:t>2)</w:t>
      </w:r>
    </w:p>
    <w:p w:rsidR="00BE4BAB" w:rsidRDefault="00BE4BAB"/>
    <w:p w:rsidR="00BE4BAB" w:rsidRDefault="001A5C3E">
      <w:pPr>
        <w:pStyle w:val="Titre"/>
        <w:spacing w:before="60" w:after="60" w:line="240" w:lineRule="auto"/>
        <w:jc w:val="center"/>
        <w:rPr>
          <w:rFonts w:ascii="Calibri" w:eastAsia="Calibri" w:hAnsi="Calibri" w:cs="Calibri"/>
          <w:b w:val="0"/>
          <w:bCs w:val="0"/>
          <w:i/>
          <w:iCs/>
          <w:sz w:val="52"/>
          <w:szCs w:val="52"/>
        </w:rPr>
      </w:pPr>
      <w:bookmarkStart w:id="5" w:name="_cxs2pmq71jce" w:colFirst="0" w:colLast="0"/>
      <w:bookmarkEnd w:id="5"/>
      <w:r>
        <w:rPr>
          <w:rFonts w:ascii="Calibri" w:eastAsia="Calibri" w:hAnsi="Calibri" w:cs="Calibri"/>
          <w:b w:val="0"/>
          <w:bCs w:val="0"/>
          <w:i/>
          <w:iCs/>
          <w:sz w:val="52"/>
          <w:szCs w:val="52"/>
        </w:rPr>
        <w:t>L</w:t>
      </w:r>
      <w:r>
        <w:rPr>
          <w:rFonts w:ascii="Calibri" w:eastAsia="Calibri" w:hAnsi="Calibri" w:cs="Calibri"/>
          <w:b w:val="0"/>
          <w:bCs w:val="0"/>
          <w:i/>
          <w:iCs/>
          <w:sz w:val="52"/>
          <w:szCs w:val="52"/>
        </w:rPr>
        <w:t>’émergence de l’État Ouvert en Afrique francophone</w:t>
      </w:r>
    </w:p>
    <w:p w:rsidR="00BE4BAB" w:rsidRDefault="00BE4BAB">
      <w:pPr>
        <w:spacing w:before="60" w:after="60" w:line="240" w:lineRule="auto"/>
        <w:rPr>
          <w:rFonts w:ascii="Calibri" w:eastAsia="Calibri" w:hAnsi="Calibri" w:cs="Calibri"/>
        </w:rPr>
      </w:pPr>
    </w:p>
    <w:p w:rsidR="00BE4BAB" w:rsidRDefault="00BE4BAB">
      <w:pPr>
        <w:spacing w:before="60" w:after="60" w:line="240" w:lineRule="auto"/>
        <w:rPr>
          <w:rFonts w:ascii="Calibri" w:eastAsia="Calibri" w:hAnsi="Calibri" w:cs="Calibri"/>
        </w:rPr>
      </w:pPr>
    </w:p>
    <w:p w:rsidR="00BE4BAB" w:rsidRDefault="001A5C3E">
      <w:pPr>
        <w:spacing w:before="60" w:after="60" w:line="240" w:lineRule="auto"/>
        <w:rPr>
          <w:rFonts w:ascii="Calibri" w:eastAsia="Calibri" w:hAnsi="Calibri" w:cs="Calibri"/>
          <w:sz w:val="28"/>
          <w:szCs w:val="28"/>
        </w:rPr>
      </w:pPr>
      <w:r>
        <w:rPr>
          <w:rFonts w:ascii="Calibri" w:eastAsia="Calibri" w:hAnsi="Calibri" w:cs="Calibri"/>
          <w:sz w:val="28"/>
          <w:szCs w:val="28"/>
        </w:rPr>
        <w:t>Capitalisation et rapport réalisés par Olivier Consolo &amp; Alessandro Bozzini</w:t>
      </w:r>
    </w:p>
    <w:p w:rsidR="00BE4BAB" w:rsidRDefault="00BE4BAB">
      <w:pPr>
        <w:spacing w:before="60" w:after="60" w:line="240" w:lineRule="auto"/>
        <w:rPr>
          <w:rFonts w:ascii="Calibri" w:eastAsia="Calibri" w:hAnsi="Calibri" w:cs="Calibri"/>
        </w:rPr>
      </w:pPr>
    </w:p>
    <w:p w:rsidR="00BE4BAB" w:rsidRDefault="00BE4BAB">
      <w:pPr>
        <w:spacing w:before="60" w:after="60" w:line="240" w:lineRule="auto"/>
        <w:rPr>
          <w:rFonts w:ascii="Calibri" w:eastAsia="Calibri" w:hAnsi="Calibri" w:cs="Calibri"/>
        </w:rPr>
      </w:pPr>
    </w:p>
    <w:p w:rsidR="00BE4BAB" w:rsidRDefault="00BE4BAB">
      <w:pPr>
        <w:spacing w:before="60" w:after="60" w:line="240" w:lineRule="auto"/>
        <w:rPr>
          <w:rFonts w:ascii="Calibri" w:eastAsia="Calibri" w:hAnsi="Calibri" w:cs="Calibri"/>
        </w:rPr>
      </w:pPr>
    </w:p>
    <w:p w:rsidR="00BE4BAB" w:rsidRDefault="001A5C3E">
      <w:pPr>
        <w:pBdr>
          <w:top w:val="nil"/>
          <w:left w:val="nil"/>
          <w:bottom w:val="nil"/>
          <w:right w:val="nil"/>
          <w:between w:val="nil"/>
        </w:pBdr>
        <w:spacing w:before="60" w:after="60" w:line="240" w:lineRule="auto"/>
        <w:rPr>
          <w:rFonts w:ascii="Calibri" w:eastAsia="Calibri" w:hAnsi="Calibri" w:cs="Calibri"/>
          <w:b/>
          <w:bCs/>
        </w:rPr>
      </w:pPr>
      <w:r>
        <w:rPr>
          <w:rFonts w:ascii="Calibri" w:eastAsia="Calibri" w:hAnsi="Calibri" w:cs="Calibri"/>
          <w:b/>
          <w:bCs/>
        </w:rPr>
        <w:t>TABLE DES MATIÈRES</w:t>
      </w:r>
    </w:p>
    <w:sdt>
      <w:sdtPr>
        <w:id w:val="1266380780"/>
        <w:docPartObj>
          <w:docPartGallery w:val="Table of Contents"/>
          <w:docPartUnique/>
        </w:docPartObj>
      </w:sdtPr>
      <w:sdtEndPr/>
      <w:sdtContent>
        <w:p w:rsidR="00BE4BAB" w:rsidRDefault="001A5C3E">
          <w:pPr>
            <w:widowControl w:val="0"/>
            <w:tabs>
              <w:tab w:val="right" w:pos="12000"/>
            </w:tabs>
            <w:spacing w:before="60" w:after="0" w:line="240" w:lineRule="auto"/>
            <w:rPr>
              <w:rFonts w:ascii="Arial" w:eastAsia="Arial" w:hAnsi="Arial" w:cs="Arial"/>
              <w:b/>
              <w:bCs/>
              <w:color w:val="000000"/>
            </w:rPr>
          </w:pPr>
          <w:r>
            <w:fldChar w:fldCharType="begin"/>
          </w:r>
          <w:r>
            <w:instrText xml:space="preserve"> TOC \h \u \z \t "Heading 1,1,Heading 2,2,Heading 3,3,Heading 4,4,Heading 5,5,Heading 6,6,"</w:instrText>
          </w:r>
          <w:r>
            <w:fldChar w:fldCharType="separate"/>
          </w:r>
          <w:hyperlink w:anchor="_udbfzof6ui90">
            <w:r>
              <w:rPr>
                <w:rFonts w:ascii="Calibri" w:eastAsia="Calibri" w:hAnsi="Calibri" w:cs="Calibri"/>
                <w:b/>
                <w:bCs/>
                <w:color w:val="000000"/>
              </w:rPr>
              <w:t>Introduction</w:t>
            </w:r>
            <w:r>
              <w:rPr>
                <w:rFonts w:ascii="Calibri" w:eastAsia="Calibri" w:hAnsi="Calibri" w:cs="Calibri"/>
                <w:b/>
                <w:bCs/>
                <w:color w:val="000000"/>
              </w:rPr>
              <w:tab/>
              <w:t>3</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gtpd6mebmlhy">
            <w:r>
              <w:rPr>
                <w:rFonts w:ascii="Calibri" w:eastAsia="Calibri" w:hAnsi="Calibri" w:cs="Calibri"/>
                <w:b/>
                <w:bCs/>
                <w:color w:val="000000"/>
              </w:rPr>
              <w:t>1. Méthodologie et cadre analytique de la capitalisation</w:t>
            </w:r>
            <w:r>
              <w:rPr>
                <w:rFonts w:ascii="Calibri" w:eastAsia="Calibri" w:hAnsi="Calibri" w:cs="Calibri"/>
                <w:b/>
                <w:bCs/>
                <w:color w:val="000000"/>
              </w:rPr>
              <w:tab/>
              <w:t>3</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8bgyeq9gdd8j">
            <w:r>
              <w:rPr>
                <w:rFonts w:ascii="Calibri" w:eastAsia="Calibri" w:hAnsi="Calibri" w:cs="Calibri"/>
                <w:color w:val="000000"/>
              </w:rPr>
              <w:t>1.1. Une approche participative et inclusive</w:t>
            </w:r>
            <w:r>
              <w:rPr>
                <w:rFonts w:ascii="Calibri" w:eastAsia="Calibri" w:hAnsi="Calibri" w:cs="Calibri"/>
                <w:color w:val="000000"/>
              </w:rPr>
              <w:tab/>
              <w:t>3</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3p9tnbqbu40">
            <w:r>
              <w:rPr>
                <w:rFonts w:ascii="Calibri" w:eastAsia="Calibri" w:hAnsi="Calibri" w:cs="Calibri"/>
                <w:color w:val="000000"/>
              </w:rPr>
              <w:t>1.2. Reconstruction de la théorie du changement</w:t>
            </w:r>
            <w:r>
              <w:rPr>
                <w:rFonts w:ascii="Calibri" w:eastAsia="Calibri" w:hAnsi="Calibri" w:cs="Calibri"/>
                <w:color w:val="000000"/>
              </w:rPr>
              <w:tab/>
              <w:t>4</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qss8sw7ut4rb">
            <w:r>
              <w:rPr>
                <w:rFonts w:ascii="Calibri" w:eastAsia="Calibri" w:hAnsi="Calibri" w:cs="Calibri"/>
                <w:color w:val="000000"/>
              </w:rPr>
              <w:t>1.3. Outils méthodologiques</w:t>
            </w:r>
            <w:r>
              <w:rPr>
                <w:rFonts w:ascii="Calibri" w:eastAsia="Calibri" w:hAnsi="Calibri" w:cs="Calibri"/>
                <w:color w:val="000000"/>
              </w:rPr>
              <w:tab/>
              <w:t>5</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lastedbadrna">
            <w:r>
              <w:rPr>
                <w:rFonts w:ascii="Calibri" w:eastAsia="Calibri" w:hAnsi="Calibri" w:cs="Calibri"/>
                <w:b/>
                <w:bCs/>
                <w:color w:val="000000"/>
              </w:rPr>
              <w:t>2. Résultats clés et transformations observées</w:t>
            </w:r>
            <w:r>
              <w:rPr>
                <w:rFonts w:ascii="Calibri" w:eastAsia="Calibri" w:hAnsi="Calibri" w:cs="Calibri"/>
                <w:b/>
                <w:bCs/>
                <w:color w:val="000000"/>
              </w:rPr>
              <w:tab/>
              <w:t>5</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x9lgwxt8hpd2">
            <w:r>
              <w:rPr>
                <w:rFonts w:ascii="Calibri" w:eastAsia="Calibri" w:hAnsi="Calibri" w:cs="Calibri"/>
                <w:color w:val="000000"/>
              </w:rPr>
              <w:t>2.1. Transformations institutionnelles et réglementaires</w:t>
            </w:r>
            <w:r>
              <w:rPr>
                <w:rFonts w:ascii="Calibri" w:eastAsia="Calibri" w:hAnsi="Calibri" w:cs="Calibri"/>
                <w:color w:val="000000"/>
              </w:rPr>
              <w:tab/>
              <w:t>5</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8q1xdacc2oj3">
            <w:r>
              <w:rPr>
                <w:rFonts w:ascii="Calibri" w:eastAsia="Calibri" w:hAnsi="Calibri" w:cs="Calibri"/>
                <w:color w:val="000000"/>
              </w:rPr>
              <w:t>Sénégal : un bond législatif historique</w:t>
            </w:r>
            <w:r>
              <w:rPr>
                <w:rFonts w:ascii="Calibri" w:eastAsia="Calibri" w:hAnsi="Calibri" w:cs="Calibri"/>
                <w:color w:val="000000"/>
              </w:rPr>
              <w:tab/>
              <w:t>5</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m66pzjcz80i4">
            <w:r>
              <w:rPr>
                <w:rFonts w:ascii="Calibri" w:eastAsia="Calibri" w:hAnsi="Calibri" w:cs="Calibri"/>
                <w:color w:val="000000"/>
              </w:rPr>
              <w:t>Côte d’Ivoire : l’ouverture du pouvoir législatif</w:t>
            </w:r>
            <w:r>
              <w:rPr>
                <w:rFonts w:ascii="Calibri" w:eastAsia="Calibri" w:hAnsi="Calibri" w:cs="Calibri"/>
                <w:color w:val="000000"/>
              </w:rPr>
              <w:tab/>
              <w:t>6</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z0sbeph6hdj0">
            <w:r>
              <w:rPr>
                <w:rFonts w:ascii="Calibri" w:eastAsia="Calibri" w:hAnsi="Calibri" w:cs="Calibri"/>
                <w:color w:val="000000"/>
              </w:rPr>
              <w:t>Maroc : institutionnalisation et justice numérique</w:t>
            </w:r>
            <w:r>
              <w:rPr>
                <w:rFonts w:ascii="Calibri" w:eastAsia="Calibri" w:hAnsi="Calibri" w:cs="Calibri"/>
                <w:color w:val="000000"/>
              </w:rPr>
              <w:tab/>
              <w:t>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atjiqlvne1kn">
            <w:r>
              <w:rPr>
                <w:rFonts w:ascii="Calibri" w:eastAsia="Calibri" w:hAnsi="Calibri" w:cs="Calibri"/>
                <w:color w:val="000000"/>
              </w:rPr>
              <w:t>Tunisie : maintenir l’agenda du Gouvernemen</w:t>
            </w:r>
            <w:r>
              <w:rPr>
                <w:rFonts w:ascii="Calibri" w:eastAsia="Calibri" w:hAnsi="Calibri" w:cs="Calibri"/>
                <w:color w:val="000000"/>
              </w:rPr>
              <w:t>t Ouvert dans un contexte difficile</w:t>
            </w:r>
            <w:r>
              <w:rPr>
                <w:rFonts w:ascii="Calibri" w:eastAsia="Calibri" w:hAnsi="Calibri" w:cs="Calibri"/>
                <w:color w:val="000000"/>
              </w:rPr>
              <w:tab/>
              <w:t>7</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dgny9r9ch4u7">
            <w:r>
              <w:rPr>
                <w:rFonts w:ascii="Calibri" w:eastAsia="Calibri" w:hAnsi="Calibri" w:cs="Calibri"/>
                <w:color w:val="000000"/>
              </w:rPr>
              <w:t>2.2. Territorialisation du Gouvernement Ouvert : rendre la transparence tangible</w:t>
            </w:r>
            <w:r>
              <w:rPr>
                <w:rFonts w:ascii="Calibri" w:eastAsia="Calibri" w:hAnsi="Calibri" w:cs="Calibri"/>
                <w:color w:val="000000"/>
              </w:rPr>
              <w:tab/>
              <w:t>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um94xl32mjah">
            <w:r>
              <w:rPr>
                <w:rFonts w:ascii="Calibri" w:eastAsia="Calibri" w:hAnsi="Calibri" w:cs="Calibri"/>
                <w:color w:val="000000"/>
              </w:rPr>
              <w:t>Maroc : le réseau REMACTO, un modèle de changement d’échelle</w:t>
            </w:r>
            <w:r>
              <w:rPr>
                <w:rFonts w:ascii="Calibri" w:eastAsia="Calibri" w:hAnsi="Calibri" w:cs="Calibri"/>
                <w:color w:val="000000"/>
              </w:rPr>
              <w:tab/>
              <w:t>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1ri4hf9sfyou">
            <w:r>
              <w:rPr>
                <w:rFonts w:ascii="Calibri" w:eastAsia="Calibri" w:hAnsi="Calibri" w:cs="Calibri"/>
                <w:color w:val="000000"/>
              </w:rPr>
              <w:t>Sénégal : budgets participatifs et application Sunu Gox</w:t>
            </w:r>
            <w:r>
              <w:rPr>
                <w:rFonts w:ascii="Calibri" w:eastAsia="Calibri" w:hAnsi="Calibri" w:cs="Calibri"/>
                <w:color w:val="000000"/>
              </w:rPr>
              <w:tab/>
              <w:t>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gy7z9luqzn9">
            <w:r>
              <w:rPr>
                <w:rFonts w:ascii="Calibri" w:eastAsia="Calibri" w:hAnsi="Calibri" w:cs="Calibri"/>
                <w:color w:val="000000"/>
              </w:rPr>
              <w:t>Côte d’Ivoire : institutionnalisation du budget participatif</w:t>
            </w:r>
            <w:r>
              <w:rPr>
                <w:rFonts w:ascii="Calibri" w:eastAsia="Calibri" w:hAnsi="Calibri" w:cs="Calibri"/>
                <w:color w:val="000000"/>
              </w:rPr>
              <w:tab/>
              <w:t>9</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bvmuqtsuit5i">
            <w:r>
              <w:rPr>
                <w:rFonts w:ascii="Calibri" w:eastAsia="Calibri" w:hAnsi="Calibri" w:cs="Calibri"/>
                <w:color w:val="000000"/>
              </w:rPr>
              <w:t>Tunisie : ancrage local malg</w:t>
            </w:r>
            <w:r>
              <w:rPr>
                <w:rFonts w:ascii="Calibri" w:eastAsia="Calibri" w:hAnsi="Calibri" w:cs="Calibri"/>
                <w:color w:val="000000"/>
              </w:rPr>
              <w:t>ré les contraintes</w:t>
            </w:r>
            <w:r>
              <w:rPr>
                <w:rFonts w:ascii="Calibri" w:eastAsia="Calibri" w:hAnsi="Calibri" w:cs="Calibri"/>
                <w:color w:val="000000"/>
              </w:rPr>
              <w:tab/>
              <w:t>9</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t6lfya51kew5">
            <w:r>
              <w:rPr>
                <w:rFonts w:ascii="Calibri" w:eastAsia="Calibri" w:hAnsi="Calibri" w:cs="Calibri"/>
                <w:color w:val="000000"/>
              </w:rPr>
              <w:t>2.3. Renforcement des capacités : former les acteurs du changement</w:t>
            </w:r>
            <w:r>
              <w:rPr>
                <w:rFonts w:ascii="Calibri" w:eastAsia="Calibri" w:hAnsi="Calibri" w:cs="Calibri"/>
                <w:color w:val="000000"/>
              </w:rPr>
              <w:tab/>
              <w:t>10</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54syv6gk9ion">
            <w:r>
              <w:rPr>
                <w:rFonts w:ascii="Calibri" w:eastAsia="Calibri" w:hAnsi="Calibri" w:cs="Calibri"/>
                <w:color w:val="000000"/>
              </w:rPr>
              <w:t>Les Écoles du Gouvernement Ouvert : former les futurs cadres de l’État</w:t>
            </w:r>
            <w:r>
              <w:rPr>
                <w:rFonts w:ascii="Calibri" w:eastAsia="Calibri" w:hAnsi="Calibri" w:cs="Calibri"/>
                <w:color w:val="000000"/>
              </w:rPr>
              <w:tab/>
              <w:t>10</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7h7i806bmpde">
            <w:r>
              <w:rPr>
                <w:rFonts w:ascii="Calibri" w:eastAsia="Calibri" w:hAnsi="Calibri" w:cs="Calibri"/>
                <w:color w:val="000000"/>
              </w:rPr>
              <w:t>Chiffres clés de la formation</w:t>
            </w:r>
            <w:r>
              <w:rPr>
                <w:rFonts w:ascii="Calibri" w:eastAsia="Calibri" w:hAnsi="Calibri" w:cs="Calibri"/>
                <w:color w:val="000000"/>
              </w:rPr>
              <w:tab/>
              <w:t>11</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pyfm0aw1ttqv">
            <w:r>
              <w:rPr>
                <w:rFonts w:ascii="Calibri" w:eastAsia="Calibri" w:hAnsi="Calibri" w:cs="Calibri"/>
                <w:color w:val="000000"/>
              </w:rPr>
              <w:t>2.4. Rôle de la société civile : de la consultation à la co-construction</w:t>
            </w:r>
            <w:r>
              <w:rPr>
                <w:rFonts w:ascii="Calibri" w:eastAsia="Calibri" w:hAnsi="Calibri" w:cs="Calibri"/>
                <w:color w:val="000000"/>
              </w:rPr>
              <w:tab/>
              <w:t>11</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riqnjk66qgw2">
            <w:r>
              <w:rPr>
                <w:rFonts w:ascii="Calibri" w:eastAsia="Calibri" w:hAnsi="Calibri" w:cs="Calibri"/>
                <w:color w:val="000000"/>
              </w:rPr>
              <w:t>Structuration et plaidoyer</w:t>
            </w:r>
            <w:r>
              <w:rPr>
                <w:rFonts w:ascii="Calibri" w:eastAsia="Calibri" w:hAnsi="Calibri" w:cs="Calibri"/>
                <w:color w:val="000000"/>
              </w:rPr>
              <w:tab/>
              <w:t>11</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iahu8ilhsdba">
            <w:r>
              <w:rPr>
                <w:rFonts w:ascii="Calibri" w:eastAsia="Calibri" w:hAnsi="Calibri" w:cs="Calibri"/>
                <w:color w:val="000000"/>
              </w:rPr>
              <w:t>Projets concrets portés par les OSC</w:t>
            </w:r>
            <w:r>
              <w:rPr>
                <w:rFonts w:ascii="Calibri" w:eastAsia="Calibri" w:hAnsi="Calibri" w:cs="Calibri"/>
                <w:color w:val="000000"/>
              </w:rPr>
              <w:tab/>
              <w:t>12</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rmrj8dxg76p1">
            <w:r>
              <w:rPr>
                <w:rFonts w:ascii="Calibri" w:eastAsia="Calibri" w:hAnsi="Calibri" w:cs="Calibri"/>
                <w:color w:val="000000"/>
              </w:rPr>
              <w:t>Réseaux régionaux de la société civile</w:t>
            </w:r>
            <w:r>
              <w:rPr>
                <w:rFonts w:ascii="Calibri" w:eastAsia="Calibri" w:hAnsi="Calibri" w:cs="Calibri"/>
                <w:color w:val="000000"/>
              </w:rPr>
              <w:tab/>
              <w:t>12</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yrvyw96q9ham">
            <w:r>
              <w:rPr>
                <w:rFonts w:ascii="Calibri" w:eastAsia="Calibri" w:hAnsi="Calibri" w:cs="Calibri"/>
                <w:color w:val="000000"/>
              </w:rPr>
              <w:t>2.5. Lutte contre la corruption : réformes structurelles et innovatio</w:t>
            </w:r>
            <w:r>
              <w:rPr>
                <w:rFonts w:ascii="Calibri" w:eastAsia="Calibri" w:hAnsi="Calibri" w:cs="Calibri"/>
                <w:color w:val="000000"/>
              </w:rPr>
              <w:t>n</w:t>
            </w:r>
            <w:r>
              <w:rPr>
                <w:rFonts w:ascii="Calibri" w:eastAsia="Calibri" w:hAnsi="Calibri" w:cs="Calibri"/>
                <w:color w:val="000000"/>
              </w:rPr>
              <w:tab/>
              <w:t>13</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nvgi9z4us3ps">
            <w:r>
              <w:rPr>
                <w:rFonts w:ascii="Calibri" w:eastAsia="Calibri" w:hAnsi="Calibri" w:cs="Calibri"/>
                <w:color w:val="000000"/>
              </w:rPr>
              <w:t>Sénégal : un bond législatif et judiciaire</w:t>
            </w:r>
            <w:r>
              <w:rPr>
                <w:rFonts w:ascii="Calibri" w:eastAsia="Calibri" w:hAnsi="Calibri" w:cs="Calibri"/>
                <w:color w:val="000000"/>
              </w:rPr>
              <w:tab/>
              <w:t>13</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v8nf3qghmm40">
            <w:r>
              <w:rPr>
                <w:rFonts w:ascii="Calibri" w:eastAsia="Calibri" w:hAnsi="Calibri" w:cs="Calibri"/>
                <w:color w:val="000000"/>
              </w:rPr>
              <w:t>Côte d’Ivoire : stratégie nationale et coopération internationale</w:t>
            </w:r>
            <w:r>
              <w:rPr>
                <w:rFonts w:ascii="Calibri" w:eastAsia="Calibri" w:hAnsi="Calibri" w:cs="Calibri"/>
                <w:color w:val="000000"/>
              </w:rPr>
              <w:tab/>
              <w:t>13</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wqf0hl3nilex">
            <w:r>
              <w:rPr>
                <w:rFonts w:ascii="Calibri" w:eastAsia="Calibri" w:hAnsi="Calibri" w:cs="Calibri"/>
                <w:color w:val="000000"/>
              </w:rPr>
              <w:t xml:space="preserve">2.6. Dynamique régionale et </w:t>
            </w:r>
            <w:r>
              <w:rPr>
                <w:rFonts w:ascii="Calibri" w:eastAsia="Calibri" w:hAnsi="Calibri" w:cs="Calibri"/>
                <w:color w:val="000000"/>
              </w:rPr>
              <w:t>coopération Sud-Sud</w:t>
            </w:r>
            <w:r>
              <w:rPr>
                <w:rFonts w:ascii="Calibri" w:eastAsia="Calibri" w:hAnsi="Calibri" w:cs="Calibri"/>
                <w:color w:val="000000"/>
              </w:rPr>
              <w:tab/>
              <w:t>14</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usxgvmpoqox2">
            <w:r>
              <w:rPr>
                <w:rFonts w:ascii="Calibri" w:eastAsia="Calibri" w:hAnsi="Calibri" w:cs="Calibri"/>
                <w:color w:val="000000"/>
              </w:rPr>
              <w:t>Adhésion du Bénin au PGO : Un succès régional</w:t>
            </w:r>
            <w:r>
              <w:rPr>
                <w:rFonts w:ascii="Calibri" w:eastAsia="Calibri" w:hAnsi="Calibri" w:cs="Calibri"/>
                <w:color w:val="000000"/>
              </w:rPr>
              <w:tab/>
              <w:t>14</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506w1w6igsgh">
            <w:r>
              <w:rPr>
                <w:rFonts w:ascii="Calibri" w:eastAsia="Calibri" w:hAnsi="Calibri" w:cs="Calibri"/>
                <w:color w:val="000000"/>
              </w:rPr>
              <w:t>Réseaux régionaux : REMACTO, RAFGO et Réseau Africain des Parlements Ouverts</w:t>
            </w:r>
            <w:r>
              <w:rPr>
                <w:rFonts w:ascii="Calibri" w:eastAsia="Calibri" w:hAnsi="Calibri" w:cs="Calibri"/>
                <w:color w:val="000000"/>
              </w:rPr>
              <w:tab/>
              <w:t>15</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gmylsq4vuyzd">
            <w:r>
              <w:rPr>
                <w:rFonts w:ascii="Calibri" w:eastAsia="Calibri" w:hAnsi="Calibri" w:cs="Calibri"/>
                <w:color w:val="000000"/>
              </w:rPr>
              <w:t>Assises Africaines du Gouvernement Ouvert (Rabat, mai 2026)</w:t>
            </w:r>
            <w:r>
              <w:rPr>
                <w:rFonts w:ascii="Calibri" w:eastAsia="Calibri" w:hAnsi="Calibri" w:cs="Calibri"/>
                <w:color w:val="000000"/>
              </w:rPr>
              <w:tab/>
              <w:t>15</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n575s3drmumg">
            <w:r>
              <w:rPr>
                <w:rFonts w:ascii="Calibri" w:eastAsia="Calibri" w:hAnsi="Calibri" w:cs="Calibri"/>
                <w:b/>
                <w:bCs/>
                <w:color w:val="000000"/>
              </w:rPr>
              <w:t>3. Enseignements tirés</w:t>
            </w:r>
            <w:r>
              <w:rPr>
                <w:rFonts w:ascii="Calibri" w:eastAsia="Calibri" w:hAnsi="Calibri" w:cs="Calibri"/>
                <w:b/>
                <w:bCs/>
                <w:color w:val="000000"/>
              </w:rPr>
              <w:tab/>
              <w:t>15</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kxexx21mcop4">
            <w:r>
              <w:rPr>
                <w:rFonts w:ascii="Calibri" w:eastAsia="Calibri" w:hAnsi="Calibri" w:cs="Calibri"/>
                <w:color w:val="000000"/>
              </w:rPr>
              <w:t>3.1. Bonnes pratiques réplicables</w:t>
            </w:r>
            <w:r>
              <w:rPr>
                <w:rFonts w:ascii="Calibri" w:eastAsia="Calibri" w:hAnsi="Calibri" w:cs="Calibri"/>
                <w:color w:val="000000"/>
              </w:rPr>
              <w:tab/>
              <w:t>15</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fpm0jc2947dp">
            <w:r>
              <w:rPr>
                <w:rFonts w:ascii="Calibri" w:eastAsia="Calibri" w:hAnsi="Calibri" w:cs="Calibri"/>
                <w:color w:val="000000"/>
              </w:rPr>
              <w:t>Territorialisation du Gouvernement Ouvert</w:t>
            </w:r>
            <w:r>
              <w:rPr>
                <w:rFonts w:ascii="Calibri" w:eastAsia="Calibri" w:hAnsi="Calibri" w:cs="Calibri"/>
                <w:color w:val="000000"/>
              </w:rPr>
              <w:tab/>
              <w:t>15</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3osed33pgxif">
            <w:r>
              <w:rPr>
                <w:rFonts w:ascii="Calibri" w:eastAsia="Calibri" w:hAnsi="Calibri" w:cs="Calibri"/>
                <w:color w:val="000000"/>
              </w:rPr>
              <w:t>Renforcement des capacités</w:t>
            </w:r>
            <w:r>
              <w:rPr>
                <w:rFonts w:ascii="Calibri" w:eastAsia="Calibri" w:hAnsi="Calibri" w:cs="Calibri"/>
                <w:color w:val="000000"/>
              </w:rPr>
              <w:tab/>
              <w:t>16</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3ssi0qiktev2">
            <w:r>
              <w:rPr>
                <w:rFonts w:ascii="Calibri" w:eastAsia="Calibri" w:hAnsi="Calibri" w:cs="Calibri"/>
                <w:color w:val="000000"/>
              </w:rPr>
              <w:t>Inclusion et accessibilité</w:t>
            </w:r>
            <w:r>
              <w:rPr>
                <w:rFonts w:ascii="Calibri" w:eastAsia="Calibri" w:hAnsi="Calibri" w:cs="Calibri"/>
                <w:color w:val="000000"/>
              </w:rPr>
              <w:tab/>
              <w:t>16</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atelszpvsg9y">
            <w:r>
              <w:rPr>
                <w:rFonts w:ascii="Calibri" w:eastAsia="Calibri" w:hAnsi="Calibri" w:cs="Calibri"/>
                <w:color w:val="000000"/>
              </w:rPr>
              <w:t>Lutte con</w:t>
            </w:r>
            <w:r>
              <w:rPr>
                <w:rFonts w:ascii="Calibri" w:eastAsia="Calibri" w:hAnsi="Calibri" w:cs="Calibri"/>
                <w:color w:val="000000"/>
              </w:rPr>
              <w:t>tre la corruption</w:t>
            </w:r>
            <w:r>
              <w:rPr>
                <w:rFonts w:ascii="Calibri" w:eastAsia="Calibri" w:hAnsi="Calibri" w:cs="Calibri"/>
                <w:color w:val="000000"/>
              </w:rPr>
              <w:tab/>
              <w:t>17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riby4wc1gvv5">
            <w:r>
              <w:rPr>
                <w:rFonts w:ascii="Calibri" w:eastAsia="Calibri" w:hAnsi="Calibri" w:cs="Calibri"/>
                <w:color w:val="000000"/>
              </w:rPr>
              <w:t>Coopération Sud-Sud et dynamique régionale</w:t>
            </w:r>
            <w:r>
              <w:rPr>
                <w:rFonts w:ascii="Calibri" w:eastAsia="Calibri" w:hAnsi="Calibri" w:cs="Calibri"/>
                <w:color w:val="000000"/>
              </w:rPr>
              <w:tab/>
              <w:t>17</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dse3vafx3c6v">
            <w:r>
              <w:rPr>
                <w:rFonts w:ascii="Calibri" w:eastAsia="Calibri" w:hAnsi="Calibri" w:cs="Calibri"/>
                <w:color w:val="000000"/>
              </w:rPr>
              <w:t>3.2. Écueils à éviter</w:t>
            </w:r>
            <w:r>
              <w:rPr>
                <w:rFonts w:ascii="Calibri" w:eastAsia="Calibri" w:hAnsi="Calibri" w:cs="Calibri"/>
                <w:color w:val="000000"/>
              </w:rPr>
              <w:tab/>
              <w:t>18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8rjhdg54zqdc">
            <w:r>
              <w:rPr>
                <w:rFonts w:ascii="Calibri" w:eastAsia="Calibri" w:hAnsi="Calibri" w:cs="Calibri"/>
                <w:color w:val="000000"/>
              </w:rPr>
              <w:t>Dépendance financière</w:t>
            </w:r>
            <w:r>
              <w:rPr>
                <w:rFonts w:ascii="Calibri" w:eastAsia="Calibri" w:hAnsi="Calibri" w:cs="Calibri"/>
                <w:color w:val="000000"/>
              </w:rPr>
              <w:tab/>
              <w:t>18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olz9np6b9pmz">
            <w:r>
              <w:rPr>
                <w:rFonts w:ascii="Calibri" w:eastAsia="Calibri" w:hAnsi="Calibri" w:cs="Calibri"/>
                <w:color w:val="000000"/>
              </w:rPr>
              <w:t>Manque de données désagrégées</w:t>
            </w:r>
            <w:r>
              <w:rPr>
                <w:rFonts w:ascii="Calibri" w:eastAsia="Calibri" w:hAnsi="Calibri" w:cs="Calibri"/>
                <w:color w:val="000000"/>
              </w:rPr>
              <w:tab/>
              <w:t>18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5hy7t26cvaki">
            <w:r>
              <w:rPr>
                <w:rFonts w:ascii="Calibri" w:eastAsia="Calibri" w:hAnsi="Calibri" w:cs="Calibri"/>
                <w:color w:val="000000"/>
              </w:rPr>
              <w:t>Coordination multi-bailleurs</w:t>
            </w:r>
            <w:r>
              <w:rPr>
                <w:rFonts w:ascii="Calibri" w:eastAsia="Calibri" w:hAnsi="Calibri" w:cs="Calibri"/>
                <w:color w:val="000000"/>
              </w:rPr>
              <w:tab/>
              <w:t>18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1yirrh9pm2a0">
            <w:r>
              <w:rPr>
                <w:rFonts w:ascii="Calibri" w:eastAsia="Calibri" w:hAnsi="Calibri" w:cs="Calibri"/>
                <w:color w:val="000000"/>
              </w:rPr>
              <w:t>Portage politique parfois fragile ou incertain</w:t>
            </w:r>
            <w:r>
              <w:rPr>
                <w:rFonts w:ascii="Calibri" w:eastAsia="Calibri" w:hAnsi="Calibri" w:cs="Calibri"/>
                <w:color w:val="000000"/>
              </w:rPr>
              <w:tab/>
              <w:t>19</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8qb6vr8nuj3r">
            <w:r>
              <w:rPr>
                <w:rFonts w:ascii="Calibri" w:eastAsia="Calibri" w:hAnsi="Calibri" w:cs="Calibri"/>
                <w:color w:val="000000"/>
              </w:rPr>
              <w:t>Lourdeurs procédurales</w:t>
            </w:r>
            <w:r>
              <w:rPr>
                <w:rFonts w:ascii="Calibri" w:eastAsia="Calibri" w:hAnsi="Calibri" w:cs="Calibri"/>
                <w:color w:val="000000"/>
              </w:rPr>
              <w:tab/>
              <w:t>19</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rkbulsitymez">
            <w:r>
              <w:rPr>
                <w:rFonts w:ascii="Calibri" w:eastAsia="Calibri" w:hAnsi="Calibri" w:cs="Calibri"/>
                <w:b/>
                <w:bCs/>
                <w:color w:val="000000"/>
              </w:rPr>
              <w:t>4. Facteurs de durabilité</w:t>
            </w:r>
            <w:r>
              <w:rPr>
                <w:rFonts w:ascii="Calibri" w:eastAsia="Calibri" w:hAnsi="Calibri" w:cs="Calibri"/>
                <w:b/>
                <w:bCs/>
                <w:color w:val="000000"/>
              </w:rPr>
              <w:tab/>
              <w:t>19</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aavedwtft78">
            <w:r>
              <w:rPr>
                <w:rFonts w:ascii="Calibri" w:eastAsia="Calibri" w:hAnsi="Calibri" w:cs="Calibri"/>
                <w:color w:val="000000"/>
              </w:rPr>
              <w:t>4.1. La « trilogie de la pérennité »</w:t>
            </w:r>
            <w:r>
              <w:rPr>
                <w:rFonts w:ascii="Calibri" w:eastAsia="Calibri" w:hAnsi="Calibri" w:cs="Calibri"/>
                <w:color w:val="000000"/>
              </w:rPr>
              <w:tab/>
              <w:t>19</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j2158xtfgtsa">
            <w:r>
              <w:rPr>
                <w:rFonts w:ascii="Calibri" w:eastAsia="Calibri" w:hAnsi="Calibri" w:cs="Calibri"/>
                <w:color w:val="000000"/>
              </w:rPr>
              <w:t>4.2. Ancrage institutionnel</w:t>
            </w:r>
            <w:r>
              <w:rPr>
                <w:rFonts w:ascii="Calibri" w:eastAsia="Calibri" w:hAnsi="Calibri" w:cs="Calibri"/>
                <w:color w:val="000000"/>
              </w:rPr>
              <w:tab/>
              <w:t>20</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zc512fk6ehgd">
            <w:r>
              <w:rPr>
                <w:rFonts w:ascii="Calibri" w:eastAsia="Calibri" w:hAnsi="Calibri" w:cs="Calibri"/>
                <w:color w:val="000000"/>
              </w:rPr>
              <w:t>4.3. Capital hu</w:t>
            </w:r>
            <w:r>
              <w:rPr>
                <w:rFonts w:ascii="Calibri" w:eastAsia="Calibri" w:hAnsi="Calibri" w:cs="Calibri"/>
                <w:color w:val="000000"/>
              </w:rPr>
              <w:t>main et autonomie technique</w:t>
            </w:r>
            <w:r>
              <w:rPr>
                <w:rFonts w:ascii="Calibri" w:eastAsia="Calibri" w:hAnsi="Calibri" w:cs="Calibri"/>
                <w:color w:val="000000"/>
              </w:rPr>
              <w:tab/>
              <w:t>20</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yjca4kg5icd1">
            <w:r>
              <w:rPr>
                <w:rFonts w:ascii="Calibri" w:eastAsia="Calibri" w:hAnsi="Calibri" w:cs="Calibri"/>
                <w:b/>
                <w:bCs/>
                <w:color w:val="000000"/>
              </w:rPr>
              <w:t>5. Recommandations stratégiques</w:t>
            </w:r>
            <w:r>
              <w:rPr>
                <w:rFonts w:ascii="Calibri" w:eastAsia="Calibri" w:hAnsi="Calibri" w:cs="Calibri"/>
                <w:b/>
                <w:bCs/>
                <w:color w:val="000000"/>
              </w:rPr>
              <w:tab/>
              <w:t>21</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3gzhtpkw493b">
            <w:r>
              <w:rPr>
                <w:rFonts w:ascii="Calibri" w:eastAsia="Calibri" w:hAnsi="Calibri" w:cs="Calibri"/>
                <w:color w:val="000000"/>
              </w:rPr>
              <w:t>5.1. Recommandations stratégiques</w:t>
            </w:r>
            <w:r>
              <w:rPr>
                <w:rFonts w:ascii="Calibri" w:eastAsia="Calibri" w:hAnsi="Calibri" w:cs="Calibri"/>
                <w:color w:val="000000"/>
              </w:rPr>
              <w:tab/>
              <w:t>21</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thqq6ogbxhyn">
            <w:r>
              <w:rPr>
                <w:rFonts w:ascii="Calibri" w:eastAsia="Calibri" w:hAnsi="Calibri" w:cs="Calibri"/>
                <w:color w:val="000000"/>
              </w:rPr>
              <w:t>1. Élargir l’approche de cocréation dès la ph</w:t>
            </w:r>
            <w:r>
              <w:rPr>
                <w:rFonts w:ascii="Calibri" w:eastAsia="Calibri" w:hAnsi="Calibri" w:cs="Calibri"/>
                <w:color w:val="000000"/>
              </w:rPr>
              <w:t>ase de conception initiale</w:t>
            </w:r>
            <w:r>
              <w:rPr>
                <w:rFonts w:ascii="Calibri" w:eastAsia="Calibri" w:hAnsi="Calibri" w:cs="Calibri"/>
                <w:color w:val="000000"/>
              </w:rPr>
              <w:tab/>
              <w:t>21</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cybheepmpi68">
            <w:r>
              <w:rPr>
                <w:rFonts w:ascii="Calibri" w:eastAsia="Calibri" w:hAnsi="Calibri" w:cs="Calibri"/>
                <w:color w:val="000000"/>
              </w:rPr>
              <w:t>2. Généraliser et standardiser l’ancrage local territorial</w:t>
            </w:r>
            <w:r>
              <w:rPr>
                <w:rFonts w:ascii="Calibri" w:eastAsia="Calibri" w:hAnsi="Calibri" w:cs="Calibri"/>
                <w:color w:val="000000"/>
              </w:rPr>
              <w:tab/>
              <w:t>21</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130eijh5nmmz">
            <w:r>
              <w:rPr>
                <w:rFonts w:ascii="Calibri" w:eastAsia="Calibri" w:hAnsi="Calibri" w:cs="Calibri"/>
                <w:color w:val="000000"/>
              </w:rPr>
              <w:t>3. Intégrer des indicateurs d’inclusion stricts dès la conception</w:t>
            </w:r>
            <w:r>
              <w:rPr>
                <w:rFonts w:ascii="Calibri" w:eastAsia="Calibri" w:hAnsi="Calibri" w:cs="Calibri"/>
                <w:color w:val="000000"/>
              </w:rPr>
              <w:tab/>
              <w:t>22</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u53ky4d75ml8">
            <w:r>
              <w:rPr>
                <w:rFonts w:ascii="Calibri" w:eastAsia="Calibri" w:hAnsi="Calibri" w:cs="Calibri"/>
                <w:color w:val="000000"/>
              </w:rPr>
              <w:t>5.2. Recommandations opérationnelles</w:t>
            </w:r>
            <w:r>
              <w:rPr>
                <w:rFonts w:ascii="Calibri" w:eastAsia="Calibri" w:hAnsi="Calibri" w:cs="Calibri"/>
                <w:color w:val="000000"/>
              </w:rPr>
              <w:tab/>
              <w:t>22</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nvp6nqi5007n">
            <w:r>
              <w:rPr>
                <w:rFonts w:ascii="Calibri" w:eastAsia="Calibri" w:hAnsi="Calibri" w:cs="Calibri"/>
                <w:color w:val="000000"/>
              </w:rPr>
              <w:t>1. Renforcer l’autonomie financière de la société civile</w:t>
            </w:r>
            <w:r>
              <w:rPr>
                <w:rFonts w:ascii="Calibri" w:eastAsia="Calibri" w:hAnsi="Calibri" w:cs="Calibri"/>
                <w:color w:val="000000"/>
              </w:rPr>
              <w:tab/>
              <w:t>22</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c3hl7k6bsed8">
            <w:r>
              <w:rPr>
                <w:rFonts w:ascii="Calibri" w:eastAsia="Calibri" w:hAnsi="Calibri" w:cs="Calibri"/>
                <w:color w:val="000000"/>
              </w:rPr>
              <w:t>2. Institutionnaliser un cadre de coordination multi-bailleurs permanent</w:t>
            </w:r>
            <w:r>
              <w:rPr>
                <w:rFonts w:ascii="Calibri" w:eastAsia="Calibri" w:hAnsi="Calibri" w:cs="Calibri"/>
                <w:color w:val="000000"/>
              </w:rPr>
              <w:tab/>
              <w:t>22</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c9mynq62b7xa">
            <w:r>
              <w:rPr>
                <w:rFonts w:ascii="Calibri" w:eastAsia="Calibri" w:hAnsi="Calibri" w:cs="Calibri"/>
                <w:color w:val="000000"/>
              </w:rPr>
              <w:t>3. Renforcer le leadership et l’autorité des administrations nationales dès la phase de conception</w:t>
            </w:r>
            <w:r>
              <w:rPr>
                <w:rFonts w:ascii="Calibri" w:eastAsia="Calibri" w:hAnsi="Calibri" w:cs="Calibri"/>
                <w:color w:val="000000"/>
              </w:rPr>
              <w:tab/>
              <w:t>23</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1o6bnguyds3s">
            <w:r>
              <w:rPr>
                <w:rFonts w:ascii="Calibri" w:eastAsia="Calibri" w:hAnsi="Calibri" w:cs="Calibri"/>
                <w:color w:val="000000"/>
              </w:rPr>
              <w:t>4. Cla</w:t>
            </w:r>
            <w:r>
              <w:rPr>
                <w:rFonts w:ascii="Calibri" w:eastAsia="Calibri" w:hAnsi="Calibri" w:cs="Calibri"/>
                <w:color w:val="000000"/>
              </w:rPr>
              <w:t>rifier et simplifier les vis-à-vis opérationnels du projet</w:t>
            </w:r>
            <w:r>
              <w:rPr>
                <w:rFonts w:ascii="Calibri" w:eastAsia="Calibri" w:hAnsi="Calibri" w:cs="Calibri"/>
                <w:color w:val="000000"/>
              </w:rPr>
              <w:tab/>
              <w:t>23</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8w1uxonu6mzj">
            <w:r>
              <w:rPr>
                <w:rFonts w:ascii="Calibri" w:eastAsia="Calibri" w:hAnsi="Calibri" w:cs="Calibri"/>
                <w:color w:val="000000"/>
              </w:rPr>
              <w:t>5.3. Recommandations régionales</w:t>
            </w:r>
            <w:r>
              <w:rPr>
                <w:rFonts w:ascii="Calibri" w:eastAsia="Calibri" w:hAnsi="Calibri" w:cs="Calibri"/>
                <w:color w:val="000000"/>
              </w:rPr>
              <w:tab/>
              <w:t>24</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plfl19f7jkgb">
            <w:r>
              <w:rPr>
                <w:rFonts w:ascii="Calibri" w:eastAsia="Calibri" w:hAnsi="Calibri" w:cs="Calibri"/>
                <w:color w:val="000000"/>
              </w:rPr>
              <w:t>1. Pérenniser les réseaux régionaux</w:t>
            </w:r>
            <w:r>
              <w:rPr>
                <w:rFonts w:ascii="Calibri" w:eastAsia="Calibri" w:hAnsi="Calibri" w:cs="Calibri"/>
                <w:color w:val="000000"/>
              </w:rPr>
              <w:tab/>
              <w:t>24</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zb5giewtb8yd">
            <w:r>
              <w:rPr>
                <w:rFonts w:ascii="Calibri" w:eastAsia="Calibri" w:hAnsi="Calibri" w:cs="Calibri"/>
                <w:color w:val="000000"/>
              </w:rPr>
              <w:t xml:space="preserve">2. Soutenir </w:t>
            </w:r>
            <w:r>
              <w:rPr>
                <w:rFonts w:ascii="Calibri" w:eastAsia="Calibri" w:hAnsi="Calibri" w:cs="Calibri"/>
                <w:color w:val="000000"/>
              </w:rPr>
              <w:t>l’Académie Africaine du Gouvernement Ouvert</w:t>
            </w:r>
            <w:r>
              <w:rPr>
                <w:rFonts w:ascii="Calibri" w:eastAsia="Calibri" w:hAnsi="Calibri" w:cs="Calibri"/>
                <w:color w:val="000000"/>
              </w:rPr>
              <w:tab/>
              <w:t>24</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wwojo4lwv8bt">
            <w:r>
              <w:rPr>
                <w:rFonts w:ascii="Calibri" w:eastAsia="Calibri" w:hAnsi="Calibri" w:cs="Calibri"/>
                <w:color w:val="000000"/>
              </w:rPr>
              <w:t>3. Capitaliser en continu sur les enseignements du PAGOF2</w:t>
            </w:r>
            <w:r>
              <w:rPr>
                <w:rFonts w:ascii="Calibri" w:eastAsia="Calibri" w:hAnsi="Calibri" w:cs="Calibri"/>
                <w:color w:val="000000"/>
              </w:rPr>
              <w:tab/>
              <w:t>24</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1pbrbcbb9mp2">
            <w:r>
              <w:rPr>
                <w:rFonts w:ascii="Calibri" w:eastAsia="Calibri" w:hAnsi="Calibri" w:cs="Calibri"/>
                <w:b/>
                <w:bCs/>
                <w:color w:val="000000"/>
              </w:rPr>
              <w:t>6. Conclusion : vers l’État Ouvert</w:t>
            </w:r>
            <w:r>
              <w:rPr>
                <w:rFonts w:ascii="Calibri" w:eastAsia="Calibri" w:hAnsi="Calibri" w:cs="Calibri"/>
                <w:b/>
                <w:bCs/>
                <w:color w:val="000000"/>
              </w:rPr>
              <w:tab/>
              <w:t>25</w:t>
            </w:r>
          </w:hyperlink>
        </w:p>
        <w:p w:rsidR="00BE4BAB" w:rsidRDefault="001A5C3E">
          <w:pPr>
            <w:widowControl w:val="0"/>
            <w:tabs>
              <w:tab w:val="right" w:pos="12000"/>
            </w:tabs>
            <w:spacing w:before="60" w:after="0" w:line="240" w:lineRule="auto"/>
            <w:rPr>
              <w:rFonts w:ascii="Arial" w:eastAsia="Arial" w:hAnsi="Arial" w:cs="Arial"/>
              <w:b/>
              <w:bCs/>
              <w:color w:val="000000"/>
            </w:rPr>
          </w:pPr>
          <w:hyperlink w:anchor="_w6mpbuxv0b56">
            <w:r>
              <w:rPr>
                <w:rFonts w:ascii="Calibri" w:eastAsia="Calibri" w:hAnsi="Calibri" w:cs="Calibri"/>
                <w:b/>
                <w:bCs/>
                <w:color w:val="000000"/>
              </w:rPr>
              <w:t>An</w:t>
            </w:r>
            <w:r>
              <w:rPr>
                <w:rFonts w:ascii="Calibri" w:eastAsia="Calibri" w:hAnsi="Calibri" w:cs="Calibri"/>
                <w:b/>
                <w:bCs/>
                <w:color w:val="000000"/>
              </w:rPr>
              <w:t>nexes</w:t>
            </w:r>
            <w:r>
              <w:rPr>
                <w:rFonts w:ascii="Calibri" w:eastAsia="Calibri" w:hAnsi="Calibri" w:cs="Calibri"/>
                <w:b/>
                <w:bCs/>
                <w:color w:val="000000"/>
              </w:rPr>
              <w:tab/>
              <w:t>26</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au0yyxso5k5r">
            <w:r>
              <w:rPr>
                <w:rFonts w:ascii="Calibri" w:eastAsia="Calibri" w:hAnsi="Calibri" w:cs="Calibri"/>
                <w:color w:val="000000"/>
              </w:rPr>
              <w:t>Annexe 1 : Tableaux synthétiques</w:t>
            </w:r>
            <w:r>
              <w:rPr>
                <w:rFonts w:ascii="Calibri" w:eastAsia="Calibri" w:hAnsi="Calibri" w:cs="Calibri"/>
                <w:color w:val="000000"/>
              </w:rPr>
              <w:tab/>
              <w:t>26</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exf07unewxce">
            <w:r>
              <w:rPr>
                <w:rFonts w:ascii="Calibri" w:eastAsia="Calibri" w:hAnsi="Calibri" w:cs="Calibri"/>
                <w:color w:val="000000"/>
              </w:rPr>
              <w:t>Performance du PAGOF2 selon les critères CAD/OCDE</w:t>
            </w:r>
            <w:r>
              <w:rPr>
                <w:rFonts w:ascii="Calibri" w:eastAsia="Calibri" w:hAnsi="Calibri" w:cs="Calibri"/>
                <w:color w:val="000000"/>
              </w:rPr>
              <w:tab/>
              <w:t>26</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n8s0n5iawqvy">
            <w:r>
              <w:rPr>
                <w:rFonts w:ascii="Calibri" w:eastAsia="Calibri" w:hAnsi="Calibri" w:cs="Calibri"/>
                <w:color w:val="000000"/>
              </w:rPr>
              <w:t>Répartition budgétaire et résultats par axe</w:t>
            </w:r>
            <w:r>
              <w:rPr>
                <w:rFonts w:ascii="Calibri" w:eastAsia="Calibri" w:hAnsi="Calibri" w:cs="Calibri"/>
                <w:color w:val="000000"/>
              </w:rPr>
              <w:tab/>
              <w:t>26</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kgxhv0x5dahu">
            <w:r>
              <w:rPr>
                <w:rFonts w:ascii="Calibri" w:eastAsia="Calibri" w:hAnsi="Calibri" w:cs="Calibri"/>
                <w:color w:val="000000"/>
              </w:rPr>
              <w:t>Annexe 2 : Cartographie des acteurs clés</w:t>
            </w:r>
            <w:r>
              <w:rPr>
                <w:rFonts w:ascii="Calibri" w:eastAsia="Calibri" w:hAnsi="Calibri" w:cs="Calibri"/>
                <w:color w:val="000000"/>
              </w:rPr>
              <w:tab/>
              <w:t>27</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eo6dyn8spi9h">
            <w:r>
              <w:rPr>
                <w:rFonts w:ascii="Calibri" w:eastAsia="Calibri" w:hAnsi="Calibri" w:cs="Calibri"/>
                <w:color w:val="000000"/>
              </w:rPr>
              <w:t>Annexe 3 : Exemples concrets par thème</w:t>
            </w:r>
            <w:r>
              <w:rPr>
                <w:rFonts w:ascii="Calibri" w:eastAsia="Calibri" w:hAnsi="Calibri" w:cs="Calibri"/>
                <w:color w:val="000000"/>
              </w:rPr>
              <w:tab/>
              <w:t>27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xvrbvnuwu8dv">
            <w:r>
              <w:rPr>
                <w:rFonts w:ascii="Calibri" w:eastAsia="Calibri" w:hAnsi="Calibri" w:cs="Calibri"/>
                <w:color w:val="000000"/>
              </w:rPr>
              <w:t>Territorialisation</w:t>
            </w:r>
            <w:r>
              <w:rPr>
                <w:rFonts w:ascii="Calibri" w:eastAsia="Calibri" w:hAnsi="Calibri" w:cs="Calibri"/>
                <w:color w:val="000000"/>
              </w:rPr>
              <w:tab/>
              <w:t>27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fr78phu7ehd3">
            <w:r>
              <w:rPr>
                <w:rFonts w:ascii="Calibri" w:eastAsia="Calibri" w:hAnsi="Calibri" w:cs="Calibri"/>
                <w:color w:val="000000"/>
              </w:rPr>
              <w:t xml:space="preserve">Lutte </w:t>
            </w:r>
            <w:r>
              <w:rPr>
                <w:rFonts w:ascii="Calibri" w:eastAsia="Calibri" w:hAnsi="Calibri" w:cs="Calibri"/>
                <w:color w:val="000000"/>
              </w:rPr>
              <w:t>contre la corruption</w:t>
            </w:r>
            <w:r>
              <w:rPr>
                <w:rFonts w:ascii="Calibri" w:eastAsia="Calibri" w:hAnsi="Calibri" w:cs="Calibri"/>
                <w:color w:val="000000"/>
              </w:rPr>
              <w:tab/>
              <w:t>27</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qqxjxft7m10g">
            <w:r>
              <w:rPr>
                <w:rFonts w:ascii="Calibri" w:eastAsia="Calibri" w:hAnsi="Calibri" w:cs="Calibri"/>
                <w:color w:val="000000"/>
              </w:rPr>
              <w:t>Société Civile</w:t>
            </w:r>
            <w:r>
              <w:rPr>
                <w:rFonts w:ascii="Calibri" w:eastAsia="Calibri" w:hAnsi="Calibri" w:cs="Calibri"/>
                <w:color w:val="000000"/>
              </w:rPr>
              <w:tab/>
              <w:t>28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tkxjvhu6vhcd">
            <w:r>
              <w:rPr>
                <w:rFonts w:ascii="Calibri" w:eastAsia="Calibri" w:hAnsi="Calibri" w:cs="Calibri"/>
                <w:color w:val="000000"/>
              </w:rPr>
              <w:t>Formation</w:t>
            </w:r>
            <w:r>
              <w:rPr>
                <w:rFonts w:ascii="Calibri" w:eastAsia="Calibri" w:hAnsi="Calibri" w:cs="Calibri"/>
                <w:color w:val="000000"/>
              </w:rPr>
              <w:tab/>
              <w:t>28</w:t>
            </w:r>
          </w:hyperlink>
        </w:p>
        <w:p w:rsidR="00BE4BAB" w:rsidRDefault="001A5C3E">
          <w:pPr>
            <w:widowControl w:val="0"/>
            <w:tabs>
              <w:tab w:val="right" w:pos="12000"/>
            </w:tabs>
            <w:spacing w:before="60" w:after="0" w:line="240" w:lineRule="auto"/>
            <w:ind w:left="720"/>
            <w:rPr>
              <w:rFonts w:ascii="Arial" w:eastAsia="Arial" w:hAnsi="Arial" w:cs="Arial"/>
              <w:color w:val="000000"/>
            </w:rPr>
          </w:pPr>
          <w:hyperlink w:anchor="_3lpk0y5yer1">
            <w:r>
              <w:rPr>
                <w:rFonts w:ascii="Calibri" w:eastAsia="Calibri" w:hAnsi="Calibri" w:cs="Calibri"/>
                <w:color w:val="000000"/>
              </w:rPr>
              <w:t>Coopération Sud-Sud</w:t>
            </w:r>
            <w:r>
              <w:rPr>
                <w:rFonts w:ascii="Calibri" w:eastAsia="Calibri" w:hAnsi="Calibri" w:cs="Calibri"/>
                <w:color w:val="000000"/>
              </w:rPr>
              <w:tab/>
              <w:t>28</w:t>
            </w:r>
          </w:hyperlink>
        </w:p>
        <w:p w:rsidR="00BE4BAB" w:rsidRDefault="001A5C3E">
          <w:pPr>
            <w:widowControl w:val="0"/>
            <w:tabs>
              <w:tab w:val="right" w:pos="12000"/>
            </w:tabs>
            <w:spacing w:before="60" w:after="0" w:line="240" w:lineRule="auto"/>
            <w:ind w:left="360"/>
            <w:rPr>
              <w:rFonts w:ascii="Arial" w:eastAsia="Arial" w:hAnsi="Arial" w:cs="Arial"/>
              <w:color w:val="000000"/>
            </w:rPr>
          </w:pPr>
          <w:hyperlink w:anchor="_akmg22wsje18">
            <w:r>
              <w:rPr>
                <w:rFonts w:ascii="Calibri" w:eastAsia="Calibri" w:hAnsi="Calibri" w:cs="Calibri"/>
                <w:color w:val="000000"/>
              </w:rPr>
              <w:t>Annexe 4 : Photos et visuels</w:t>
            </w:r>
            <w:r>
              <w:rPr>
                <w:rFonts w:ascii="Calibri" w:eastAsia="Calibri" w:hAnsi="Calibri" w:cs="Calibri"/>
                <w:color w:val="000000"/>
              </w:rPr>
              <w:tab/>
              <w:t>28</w:t>
            </w:r>
          </w:hyperlink>
          <w:r>
            <w:fldChar w:fldCharType="end"/>
          </w:r>
        </w:p>
      </w:sdtContent>
    </w:sdt>
    <w:p w:rsidR="00BE4BAB" w:rsidRDefault="001A5C3E">
      <w:pPr>
        <w:pStyle w:val="Titre1"/>
        <w:spacing w:before="60" w:after="60" w:line="240" w:lineRule="auto"/>
        <w:jc w:val="both"/>
        <w:rPr>
          <w:rFonts w:ascii="Calibri" w:eastAsia="Calibri" w:hAnsi="Calibri" w:cs="Calibri"/>
        </w:rPr>
      </w:pPr>
      <w:bookmarkStart w:id="6" w:name="_udbfzof6ui90" w:colFirst="0" w:colLast="0"/>
      <w:bookmarkEnd w:id="6"/>
      <w:r>
        <w:rPr>
          <w:rFonts w:ascii="Calibri" w:eastAsia="Calibri" w:hAnsi="Calibri" w:cs="Calibri"/>
        </w:rPr>
        <w:t>Introduction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w:t>
      </w:r>
      <w:r>
        <w:rPr>
          <w:rFonts w:ascii="Calibri" w:eastAsia="Calibri" w:hAnsi="Calibri" w:cs="Calibri"/>
          <w:b/>
          <w:bCs/>
          <w:color w:val="000000"/>
        </w:rPr>
        <w:t>Projet d’Appui aux Gouvernements Ouverts Francophones (PAGOF2)</w:t>
      </w:r>
      <w:r>
        <w:rPr>
          <w:rFonts w:ascii="Calibri" w:eastAsia="Calibri" w:hAnsi="Calibri" w:cs="Calibri"/>
          <w:color w:val="000000"/>
        </w:rPr>
        <w:t>, financé par l’</w:t>
      </w:r>
      <w:r>
        <w:rPr>
          <w:rFonts w:ascii="Calibri" w:eastAsia="Calibri" w:hAnsi="Calibri" w:cs="Calibri"/>
          <w:b/>
          <w:bCs/>
          <w:color w:val="000000"/>
        </w:rPr>
        <w:t>Agence Française de Développement (AFD)</w:t>
      </w:r>
      <w:r>
        <w:rPr>
          <w:rFonts w:ascii="Calibri" w:eastAsia="Calibri" w:hAnsi="Calibri" w:cs="Calibri"/>
          <w:color w:val="000000"/>
        </w:rPr>
        <w:t xml:space="preserve"> et mis en œuvre par </w:t>
      </w:r>
      <w:r>
        <w:rPr>
          <w:rFonts w:ascii="Calibri" w:eastAsia="Calibri" w:hAnsi="Calibri" w:cs="Calibri"/>
          <w:b/>
          <w:bCs/>
          <w:color w:val="000000"/>
        </w:rPr>
        <w:t>Expertise France (EF)</w:t>
      </w:r>
      <w:r>
        <w:rPr>
          <w:rFonts w:ascii="Calibri" w:eastAsia="Calibri" w:hAnsi="Calibri" w:cs="Calibri"/>
          <w:color w:val="000000"/>
        </w:rPr>
        <w:t xml:space="preserve"> en partenariat avec le </w:t>
      </w:r>
      <w:r>
        <w:rPr>
          <w:rFonts w:ascii="Calibri" w:eastAsia="Calibri" w:hAnsi="Calibri" w:cs="Calibri"/>
          <w:b/>
          <w:bCs/>
          <w:color w:val="000000"/>
        </w:rPr>
        <w:t>Partenariat pour un Gouvernement Ouvert (PGO)</w:t>
      </w:r>
      <w:r>
        <w:rPr>
          <w:rFonts w:ascii="Calibri" w:eastAsia="Calibri" w:hAnsi="Calibri" w:cs="Calibri"/>
          <w:color w:val="000000"/>
        </w:rPr>
        <w:t xml:space="preserve">, représente une étape majeure dans la promotion de la </w:t>
      </w:r>
      <w:r>
        <w:rPr>
          <w:rFonts w:ascii="Calibri" w:eastAsia="Calibri" w:hAnsi="Calibri" w:cs="Calibri"/>
          <w:b/>
          <w:bCs/>
          <w:color w:val="000000"/>
        </w:rPr>
        <w:t>transparence</w:t>
      </w:r>
      <w:r>
        <w:rPr>
          <w:rFonts w:ascii="Calibri" w:eastAsia="Calibri" w:hAnsi="Calibri" w:cs="Calibri"/>
          <w:color w:val="000000"/>
        </w:rPr>
        <w:t xml:space="preserve">, de la </w:t>
      </w:r>
      <w:r>
        <w:rPr>
          <w:rFonts w:ascii="Calibri" w:eastAsia="Calibri" w:hAnsi="Calibri" w:cs="Calibri"/>
          <w:b/>
          <w:bCs/>
          <w:color w:val="000000"/>
        </w:rPr>
        <w:t>participation citoyenne</w:t>
      </w:r>
      <w:r>
        <w:rPr>
          <w:rFonts w:ascii="Calibri" w:eastAsia="Calibri" w:hAnsi="Calibri" w:cs="Calibri"/>
          <w:color w:val="000000"/>
        </w:rPr>
        <w:t xml:space="preserve"> et de l’</w:t>
      </w:r>
      <w:r>
        <w:rPr>
          <w:rFonts w:ascii="Calibri" w:eastAsia="Calibri" w:hAnsi="Calibri" w:cs="Calibri"/>
          <w:b/>
          <w:bCs/>
          <w:color w:val="000000"/>
        </w:rPr>
        <w:t>intégrité publique</w:t>
      </w:r>
      <w:r>
        <w:rPr>
          <w:rFonts w:ascii="Calibri" w:eastAsia="Calibri" w:hAnsi="Calibri" w:cs="Calibri"/>
          <w:color w:val="000000"/>
        </w:rPr>
        <w:t xml:space="preserve"> en Afrique francophone. Lancé en </w:t>
      </w:r>
      <w:r>
        <w:rPr>
          <w:rFonts w:ascii="Calibri" w:eastAsia="Calibri" w:hAnsi="Calibri" w:cs="Calibri"/>
          <w:b/>
          <w:bCs/>
          <w:color w:val="000000"/>
        </w:rPr>
        <w:t>2022</w:t>
      </w:r>
      <w:r>
        <w:rPr>
          <w:rFonts w:ascii="Calibri" w:eastAsia="Calibri" w:hAnsi="Calibri" w:cs="Calibri"/>
          <w:color w:val="000000"/>
        </w:rPr>
        <w:t xml:space="preserve"> pour une durée de </w:t>
      </w:r>
      <w:r>
        <w:rPr>
          <w:rFonts w:ascii="Calibri" w:eastAsia="Calibri" w:hAnsi="Calibri" w:cs="Calibri"/>
          <w:b/>
          <w:bCs/>
          <w:color w:val="000000"/>
        </w:rPr>
        <w:t>42 mois</w:t>
      </w:r>
      <w:r>
        <w:rPr>
          <w:rFonts w:ascii="Calibri" w:eastAsia="Calibri" w:hAnsi="Calibri" w:cs="Calibri"/>
          <w:color w:val="000000"/>
        </w:rPr>
        <w:t xml:space="preserve">, ce projet a couvert </w:t>
      </w:r>
      <w:r>
        <w:rPr>
          <w:rFonts w:ascii="Calibri" w:eastAsia="Calibri" w:hAnsi="Calibri" w:cs="Calibri"/>
          <w:b/>
          <w:bCs/>
          <w:color w:val="000000"/>
        </w:rPr>
        <w:t>cinq pays</w:t>
      </w:r>
      <w:r>
        <w:rPr>
          <w:rFonts w:ascii="Calibri" w:eastAsia="Calibri" w:hAnsi="Calibri" w:cs="Calibri"/>
          <w:color w:val="000000"/>
        </w:rPr>
        <w:t xml:space="preserve"> : la </w:t>
      </w:r>
      <w:r>
        <w:rPr>
          <w:rFonts w:ascii="Calibri" w:eastAsia="Calibri" w:hAnsi="Calibri" w:cs="Calibri"/>
          <w:b/>
          <w:bCs/>
          <w:color w:val="000000"/>
        </w:rPr>
        <w:t>Côte d’Ivoire</w:t>
      </w:r>
      <w:r>
        <w:rPr>
          <w:rFonts w:ascii="Calibri" w:eastAsia="Calibri" w:hAnsi="Calibri" w:cs="Calibri"/>
          <w:color w:val="000000"/>
        </w:rPr>
        <w:t xml:space="preserve">, le </w:t>
      </w:r>
      <w:r>
        <w:rPr>
          <w:rFonts w:ascii="Calibri" w:eastAsia="Calibri" w:hAnsi="Calibri" w:cs="Calibri"/>
          <w:b/>
          <w:bCs/>
          <w:color w:val="000000"/>
        </w:rPr>
        <w:t>Maroc</w:t>
      </w:r>
      <w:r>
        <w:rPr>
          <w:rFonts w:ascii="Calibri" w:eastAsia="Calibri" w:hAnsi="Calibri" w:cs="Calibri"/>
          <w:color w:val="000000"/>
        </w:rPr>
        <w:t xml:space="preserve">, le </w:t>
      </w:r>
      <w:r>
        <w:rPr>
          <w:rFonts w:ascii="Calibri" w:eastAsia="Calibri" w:hAnsi="Calibri" w:cs="Calibri"/>
          <w:b/>
          <w:bCs/>
          <w:color w:val="000000"/>
        </w:rPr>
        <w:t>Sé</w:t>
      </w:r>
      <w:r>
        <w:rPr>
          <w:rFonts w:ascii="Calibri" w:eastAsia="Calibri" w:hAnsi="Calibri" w:cs="Calibri"/>
          <w:b/>
          <w:bCs/>
          <w:color w:val="000000"/>
        </w:rPr>
        <w:t>négal</w:t>
      </w:r>
      <w:r>
        <w:rPr>
          <w:rFonts w:ascii="Calibri" w:eastAsia="Calibri" w:hAnsi="Calibri" w:cs="Calibri"/>
          <w:color w:val="000000"/>
        </w:rPr>
        <w:t xml:space="preserve">, la </w:t>
      </w:r>
      <w:r>
        <w:rPr>
          <w:rFonts w:ascii="Calibri" w:eastAsia="Calibri" w:hAnsi="Calibri" w:cs="Calibri"/>
          <w:b/>
          <w:bCs/>
          <w:color w:val="000000"/>
        </w:rPr>
        <w:t>Tunisie</w:t>
      </w:r>
      <w:r>
        <w:rPr>
          <w:rFonts w:ascii="Calibri" w:eastAsia="Calibri" w:hAnsi="Calibri" w:cs="Calibri"/>
          <w:color w:val="000000"/>
        </w:rPr>
        <w:t xml:space="preserve">, et le </w:t>
      </w:r>
      <w:r>
        <w:rPr>
          <w:rFonts w:ascii="Calibri" w:eastAsia="Calibri" w:hAnsi="Calibri" w:cs="Calibri"/>
          <w:b/>
          <w:bCs/>
          <w:color w:val="000000"/>
        </w:rPr>
        <w:t>Bénin</w:t>
      </w:r>
      <w:r>
        <w:rPr>
          <w:rFonts w:ascii="Calibri" w:eastAsia="Calibri" w:hAnsi="Calibri" w:cs="Calibri"/>
          <w:color w:val="000000"/>
        </w:rPr>
        <w:t>, ce dernier bénéficiant d’un appui spécifique centré sur son processus d’adhésion au PGO.</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contexte dans lequel le PAGOF2 a évolué a été marqué par des défis majeurs, notamment la persistance des effets de la </w:t>
      </w:r>
      <w:r>
        <w:rPr>
          <w:rFonts w:ascii="Calibri" w:eastAsia="Calibri" w:hAnsi="Calibri" w:cs="Calibri"/>
          <w:b/>
          <w:bCs/>
          <w:color w:val="000000"/>
        </w:rPr>
        <w:t>pandémie de CO</w:t>
      </w:r>
      <w:r>
        <w:rPr>
          <w:rFonts w:ascii="Calibri" w:eastAsia="Calibri" w:hAnsi="Calibri" w:cs="Calibri"/>
          <w:b/>
          <w:bCs/>
          <w:color w:val="000000"/>
        </w:rPr>
        <w:t>VID-19</w:t>
      </w:r>
      <w:r>
        <w:rPr>
          <w:rFonts w:ascii="Calibri" w:eastAsia="Calibri" w:hAnsi="Calibri" w:cs="Calibri"/>
          <w:color w:val="000000"/>
        </w:rPr>
        <w:t xml:space="preserve">, qui a perturbé les dynamiques sociales et économiques dans la région. À cela se sont ajoutées des </w:t>
      </w:r>
      <w:r>
        <w:rPr>
          <w:rFonts w:ascii="Calibri" w:eastAsia="Calibri" w:hAnsi="Calibri" w:cs="Calibri"/>
          <w:b/>
          <w:bCs/>
          <w:color w:val="000000"/>
        </w:rPr>
        <w:t>tensions politiques</w:t>
      </w:r>
      <w:r>
        <w:rPr>
          <w:rFonts w:ascii="Calibri" w:eastAsia="Calibri" w:hAnsi="Calibri" w:cs="Calibri"/>
          <w:color w:val="000000"/>
        </w:rPr>
        <w:t>, comme le coup d’État au Burkina Faso en 2022, qui a contraint le retrait de ce pays du programme. Les relations diplomatiques ent</w:t>
      </w:r>
      <w:r>
        <w:rPr>
          <w:rFonts w:ascii="Calibri" w:eastAsia="Calibri" w:hAnsi="Calibri" w:cs="Calibri"/>
          <w:color w:val="000000"/>
        </w:rPr>
        <w:t xml:space="preserve">re la France et certains pays partenaires, comme le Maroc et le Sénégal, ont également connu des tensions, ce qui a parfois complexifié la mise en œuvre des activités. Enfin, des </w:t>
      </w:r>
      <w:r>
        <w:rPr>
          <w:rFonts w:ascii="Calibri" w:eastAsia="Calibri" w:hAnsi="Calibri" w:cs="Calibri"/>
          <w:b/>
          <w:bCs/>
          <w:color w:val="000000"/>
        </w:rPr>
        <w:t>reculs démocratiques</w:t>
      </w:r>
      <w:r>
        <w:rPr>
          <w:rFonts w:ascii="Calibri" w:eastAsia="Calibri" w:hAnsi="Calibri" w:cs="Calibri"/>
          <w:color w:val="000000"/>
        </w:rPr>
        <w:t xml:space="preserve"> et un </w:t>
      </w:r>
      <w:r>
        <w:rPr>
          <w:rFonts w:ascii="Calibri" w:eastAsia="Calibri" w:hAnsi="Calibri" w:cs="Calibri"/>
          <w:b/>
          <w:bCs/>
          <w:color w:val="000000"/>
        </w:rPr>
        <w:t>rétrécissement de l’espace civique</w:t>
      </w:r>
      <w:r>
        <w:rPr>
          <w:rFonts w:ascii="Calibri" w:eastAsia="Calibri" w:hAnsi="Calibri" w:cs="Calibri"/>
          <w:color w:val="000000"/>
        </w:rPr>
        <w:t>, notamment en T</w:t>
      </w:r>
      <w:r>
        <w:rPr>
          <w:rFonts w:ascii="Calibri" w:eastAsia="Calibri" w:hAnsi="Calibri" w:cs="Calibri"/>
          <w:color w:val="000000"/>
        </w:rPr>
        <w:t>unisie, ont rendu l’environnement d’intervention particulièrement exigeant.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Malgré ces contraintes, le PAGOF2 a su se positionner comme un </w:t>
      </w:r>
      <w:r>
        <w:rPr>
          <w:rFonts w:ascii="Calibri" w:eastAsia="Calibri" w:hAnsi="Calibri" w:cs="Calibri"/>
          <w:b/>
          <w:bCs/>
          <w:color w:val="000000"/>
        </w:rPr>
        <w:t>catalyseur de changement</w:t>
      </w:r>
      <w:r>
        <w:rPr>
          <w:rFonts w:ascii="Calibri" w:eastAsia="Calibri" w:hAnsi="Calibri" w:cs="Calibri"/>
          <w:color w:val="000000"/>
        </w:rPr>
        <w:t xml:space="preserve">, transformant les principes du </w:t>
      </w:r>
      <w:r>
        <w:rPr>
          <w:rFonts w:ascii="Calibri" w:eastAsia="Calibri" w:hAnsi="Calibri" w:cs="Calibri"/>
          <w:b/>
          <w:bCs/>
          <w:color w:val="000000"/>
        </w:rPr>
        <w:t>Gouvernement Ouvert</w:t>
      </w:r>
      <w:r>
        <w:rPr>
          <w:rFonts w:ascii="Calibri" w:eastAsia="Calibri" w:hAnsi="Calibri" w:cs="Calibri"/>
          <w:color w:val="000000"/>
        </w:rPr>
        <w:t xml:space="preserve"> en réformes institutionnelles durables. E</w:t>
      </w:r>
      <w:r>
        <w:rPr>
          <w:rFonts w:ascii="Calibri" w:eastAsia="Calibri" w:hAnsi="Calibri" w:cs="Calibri"/>
          <w:color w:val="000000"/>
        </w:rPr>
        <w:t xml:space="preserve">n s’appuyant sur les </w:t>
      </w:r>
      <w:r>
        <w:rPr>
          <w:rFonts w:ascii="Calibri" w:eastAsia="Calibri" w:hAnsi="Calibri" w:cs="Calibri"/>
          <w:b/>
          <w:bCs/>
          <w:color w:val="000000"/>
        </w:rPr>
        <w:t>Plans d’Action Nationaux (PAN)</w:t>
      </w:r>
      <w:r>
        <w:rPr>
          <w:rFonts w:ascii="Calibri" w:eastAsia="Calibri" w:hAnsi="Calibri" w:cs="Calibri"/>
          <w:color w:val="000000"/>
        </w:rPr>
        <w:t xml:space="preserve"> du PGO, le projet a contribué à ancrer une culture de transparence et de redevabilité dans les institutions publiques des pays partenaires. Plus encore, il a favorisé l’émergence d’une vision plus large, </w:t>
      </w:r>
      <w:r>
        <w:rPr>
          <w:rFonts w:ascii="Calibri" w:eastAsia="Calibri" w:hAnsi="Calibri" w:cs="Calibri"/>
          <w:color w:val="000000"/>
        </w:rPr>
        <w:t>celle de l’</w:t>
      </w:r>
      <w:r>
        <w:rPr>
          <w:rFonts w:ascii="Calibri" w:eastAsia="Calibri" w:hAnsi="Calibri" w:cs="Calibri"/>
          <w:b/>
          <w:bCs/>
          <w:color w:val="000000"/>
        </w:rPr>
        <w:t>État Ouvert</w:t>
      </w:r>
      <w:r>
        <w:rPr>
          <w:rFonts w:ascii="Calibri" w:eastAsia="Calibri" w:hAnsi="Calibri" w:cs="Calibri"/>
          <w:color w:val="000000"/>
        </w:rPr>
        <w:t xml:space="preserve">, où la transparence, la </w:t>
      </w:r>
      <w:r>
        <w:rPr>
          <w:rFonts w:ascii="Calibri" w:eastAsia="Calibri" w:hAnsi="Calibri" w:cs="Calibri"/>
          <w:color w:val="000000"/>
        </w:rPr>
        <w:lastRenderedPageBreak/>
        <w:t>participation citoyenne et l’intégrité ne sont plus des concepts abstraits, mais des obligations transversales pour toutes les institutions, à tous les niveaux.</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 rapport de capitalisation a pour objectif de </w:t>
      </w:r>
      <w:r>
        <w:rPr>
          <w:rFonts w:ascii="Calibri" w:eastAsia="Calibri" w:hAnsi="Calibri" w:cs="Calibri"/>
          <w:b/>
          <w:bCs/>
          <w:color w:val="000000"/>
        </w:rPr>
        <w:t>documenter les résultats</w:t>
      </w:r>
      <w:r>
        <w:rPr>
          <w:rFonts w:ascii="Calibri" w:eastAsia="Calibri" w:hAnsi="Calibri" w:cs="Calibri"/>
          <w:color w:val="000000"/>
        </w:rPr>
        <w:t xml:space="preserve"> obtenus grâce au PAGOF2, d’</w:t>
      </w:r>
      <w:r>
        <w:rPr>
          <w:rFonts w:ascii="Calibri" w:eastAsia="Calibri" w:hAnsi="Calibri" w:cs="Calibri"/>
          <w:b/>
          <w:bCs/>
          <w:color w:val="000000"/>
        </w:rPr>
        <w:t>identifier les bonnes pratiques</w:t>
      </w:r>
      <w:r>
        <w:rPr>
          <w:rFonts w:ascii="Calibri" w:eastAsia="Calibri" w:hAnsi="Calibri" w:cs="Calibri"/>
          <w:color w:val="000000"/>
        </w:rPr>
        <w:t xml:space="preserve"> et les enseignements qui en découlent, et de </w:t>
      </w:r>
      <w:r>
        <w:rPr>
          <w:rFonts w:ascii="Calibri" w:eastAsia="Calibri" w:hAnsi="Calibri" w:cs="Calibri"/>
          <w:b/>
          <w:bCs/>
          <w:color w:val="000000"/>
        </w:rPr>
        <w:t>formuler des recommandations stratégiques</w:t>
      </w:r>
      <w:r>
        <w:rPr>
          <w:rFonts w:ascii="Calibri" w:eastAsia="Calibri" w:hAnsi="Calibri" w:cs="Calibri"/>
          <w:color w:val="000000"/>
        </w:rPr>
        <w:t xml:space="preserve"> pour les décideurs, les praticiens et les bailleurs de fonds. Il s’adresse à un publi</w:t>
      </w:r>
      <w:r>
        <w:rPr>
          <w:rFonts w:ascii="Calibri" w:eastAsia="Calibri" w:hAnsi="Calibri" w:cs="Calibri"/>
          <w:color w:val="000000"/>
        </w:rPr>
        <w:t>c large, incluant les administrations publiques, les organisations de la société civile, les médias, et les partenaires techniques et financiers, afin de partager les leçons apprises et d’inspirer de futures initiatives en matière de gouvernance ouverte.</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7" w:name="_gtpd6mebmlhy" w:colFirst="0" w:colLast="0"/>
      <w:bookmarkEnd w:id="7"/>
      <w:r>
        <w:rPr>
          <w:rFonts w:ascii="Calibri" w:eastAsia="Calibri" w:hAnsi="Calibri" w:cs="Calibri"/>
        </w:rPr>
        <w:t>1. Méthodologie et cadre analytique de la capitalisation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Pour garantir une analyse rigoureuse et inclusive, la méthodologie adoptée pour ce rapport combine plusieurs approches complémentaires. L’objectif était de documenter non seulement les résultats attendus, mais aussi les </w:t>
      </w:r>
      <w:r>
        <w:rPr>
          <w:rFonts w:ascii="Calibri" w:eastAsia="Calibri" w:hAnsi="Calibri" w:cs="Calibri"/>
          <w:b/>
          <w:bCs/>
          <w:color w:val="000000"/>
        </w:rPr>
        <w:t>effets émergents</w:t>
      </w:r>
      <w:r>
        <w:rPr>
          <w:rFonts w:ascii="Calibri" w:eastAsia="Calibri" w:hAnsi="Calibri" w:cs="Calibri"/>
          <w:color w:val="000000"/>
        </w:rPr>
        <w:t xml:space="preserve"> et les </w:t>
      </w:r>
      <w:r>
        <w:rPr>
          <w:rFonts w:ascii="Calibri" w:eastAsia="Calibri" w:hAnsi="Calibri" w:cs="Calibri"/>
          <w:b/>
          <w:bCs/>
          <w:color w:val="000000"/>
        </w:rPr>
        <w:t>dynamiques n</w:t>
      </w:r>
      <w:r>
        <w:rPr>
          <w:rFonts w:ascii="Calibri" w:eastAsia="Calibri" w:hAnsi="Calibri" w:cs="Calibri"/>
          <w:b/>
          <w:bCs/>
          <w:color w:val="000000"/>
        </w:rPr>
        <w:t>on prévues initialement</w:t>
      </w:r>
      <w:r>
        <w:rPr>
          <w:rFonts w:ascii="Calibri" w:eastAsia="Calibri" w:hAnsi="Calibri" w:cs="Calibri"/>
          <w:color w:val="000000"/>
        </w:rPr>
        <w:t>, qui ont souvent été les plus transformatrices.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2"/>
        <w:spacing w:before="60" w:after="60" w:line="240" w:lineRule="auto"/>
        <w:jc w:val="both"/>
        <w:rPr>
          <w:rFonts w:ascii="Calibri" w:eastAsia="Calibri" w:hAnsi="Calibri" w:cs="Calibri"/>
        </w:rPr>
      </w:pPr>
      <w:bookmarkStart w:id="8" w:name="_8bgyeq9gdd8j" w:colFirst="0" w:colLast="0"/>
      <w:bookmarkEnd w:id="8"/>
      <w:r>
        <w:rPr>
          <w:rFonts w:ascii="Calibri" w:eastAsia="Calibri" w:hAnsi="Calibri" w:cs="Calibri"/>
        </w:rPr>
        <w:t>1.1. Une approche participative et inclusive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méthodologie du PAGOF2 a été conçue pour être </w:t>
      </w:r>
      <w:r>
        <w:rPr>
          <w:rFonts w:ascii="Calibri" w:eastAsia="Calibri" w:hAnsi="Calibri" w:cs="Calibri"/>
          <w:b/>
          <w:bCs/>
          <w:color w:val="000000"/>
        </w:rPr>
        <w:t>participative</w:t>
      </w:r>
      <w:r>
        <w:rPr>
          <w:rFonts w:ascii="Calibri" w:eastAsia="Calibri" w:hAnsi="Calibri" w:cs="Calibri"/>
          <w:color w:val="000000"/>
        </w:rPr>
        <w:t>, impliquant activement les parties prenantes à toutes les étapes du process</w:t>
      </w:r>
      <w:r>
        <w:rPr>
          <w:rFonts w:ascii="Calibri" w:eastAsia="Calibri" w:hAnsi="Calibri" w:cs="Calibri"/>
          <w:color w:val="000000"/>
        </w:rPr>
        <w:t>us. Cela inclut les administrations publiques, les organisations de la société civile, les médias, et les partenaires techniques. Cette approche a permis de garantir que les résultats et les enseignements tirés reflètent les réalités et les besoins des act</w:t>
      </w:r>
      <w:r>
        <w:rPr>
          <w:rFonts w:ascii="Calibri" w:eastAsia="Calibri" w:hAnsi="Calibri" w:cs="Calibri"/>
          <w:color w:val="000000"/>
        </w:rPr>
        <w:t>eurs sur le terrain.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Dans le cadre du processus d’Evaluation et de Capitalisation du projet réalisé en 2026, des entretiens semi-directifs ont été menés avec plus de </w:t>
      </w:r>
      <w:r>
        <w:rPr>
          <w:rFonts w:ascii="Calibri" w:eastAsia="Calibri" w:hAnsi="Calibri" w:cs="Calibri"/>
          <w:b/>
          <w:bCs/>
          <w:color w:val="000000"/>
        </w:rPr>
        <w:t>40 entités</w:t>
      </w:r>
      <w:r>
        <w:rPr>
          <w:rFonts w:ascii="Calibri" w:eastAsia="Calibri" w:hAnsi="Calibri" w:cs="Calibri"/>
          <w:color w:val="000000"/>
        </w:rPr>
        <w:t>, couvrant un large éventail d’acteurs : administrations centrales et locales, o</w:t>
      </w:r>
      <w:r>
        <w:rPr>
          <w:rFonts w:ascii="Calibri" w:eastAsia="Calibri" w:hAnsi="Calibri" w:cs="Calibri"/>
          <w:color w:val="000000"/>
        </w:rPr>
        <w:t xml:space="preserve">rganisations de la société civile, institutions publiques, et partenaires techniques et financiers. Ces échanges ont permis de recueillir des </w:t>
      </w:r>
      <w:r>
        <w:rPr>
          <w:rFonts w:ascii="Calibri" w:eastAsia="Calibri" w:hAnsi="Calibri" w:cs="Calibri"/>
          <w:b/>
          <w:bCs/>
          <w:color w:val="000000"/>
        </w:rPr>
        <w:t>témoignages francs</w:t>
      </w:r>
      <w:r>
        <w:rPr>
          <w:rFonts w:ascii="Calibri" w:eastAsia="Calibri" w:hAnsi="Calibri" w:cs="Calibri"/>
          <w:color w:val="000000"/>
        </w:rPr>
        <w:t xml:space="preserve"> sur les transformations observées, les défis rencontrés, et les opportunités à saisir.</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En paral</w:t>
      </w:r>
      <w:r>
        <w:rPr>
          <w:rFonts w:ascii="Calibri" w:eastAsia="Calibri" w:hAnsi="Calibri" w:cs="Calibri"/>
          <w:color w:val="000000"/>
        </w:rPr>
        <w:t xml:space="preserve">lèle, des </w:t>
      </w:r>
      <w:r>
        <w:rPr>
          <w:rFonts w:ascii="Calibri" w:eastAsia="Calibri" w:hAnsi="Calibri" w:cs="Calibri"/>
          <w:b/>
          <w:bCs/>
          <w:color w:val="000000"/>
        </w:rPr>
        <w:t>ateliers régionaux</w:t>
      </w:r>
      <w:r>
        <w:rPr>
          <w:rFonts w:ascii="Calibri" w:eastAsia="Calibri" w:hAnsi="Calibri" w:cs="Calibri"/>
          <w:color w:val="000000"/>
        </w:rPr>
        <w:t xml:space="preserve">, comme les </w:t>
      </w:r>
      <w:r>
        <w:rPr>
          <w:rFonts w:ascii="Calibri" w:eastAsia="Calibri" w:hAnsi="Calibri" w:cs="Calibri"/>
          <w:b/>
          <w:bCs/>
          <w:color w:val="000000"/>
        </w:rPr>
        <w:t>Assises Africaines du Gouvernement Ouvert</w:t>
      </w:r>
      <w:r>
        <w:rPr>
          <w:rFonts w:ascii="Calibri" w:eastAsia="Calibri" w:hAnsi="Calibri" w:cs="Calibri"/>
          <w:color w:val="000000"/>
        </w:rPr>
        <w:t xml:space="preserve"> organisées à Rabat en mai 2026, ont offert un espace de dialogue et de validation collective des analyses. Ces rencontres ont permis de confronter les perspectives, d’enrichi</w:t>
      </w:r>
      <w:r>
        <w:rPr>
          <w:rFonts w:ascii="Calibri" w:eastAsia="Calibri" w:hAnsi="Calibri" w:cs="Calibri"/>
          <w:color w:val="000000"/>
        </w:rPr>
        <w:t xml:space="preserve">r les conclusions, et de s’assurer que les enseignements tirés soient </w:t>
      </w:r>
      <w:r>
        <w:rPr>
          <w:rFonts w:ascii="Calibri" w:eastAsia="Calibri" w:hAnsi="Calibri" w:cs="Calibri"/>
          <w:b/>
          <w:bCs/>
          <w:color w:val="000000"/>
        </w:rPr>
        <w:t>pertinents et actionnables</w:t>
      </w:r>
      <w:r>
        <w:rPr>
          <w:rFonts w:ascii="Calibri" w:eastAsia="Calibri" w:hAnsi="Calibri" w:cs="Calibri"/>
          <w:color w:val="000000"/>
        </w:rPr>
        <w:t xml:space="preserve"> pour l’ensemble des parties prenantes.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9" w:name="_3p9tnbqbu40" w:colFirst="0" w:colLast="0"/>
      <w:bookmarkEnd w:id="9"/>
      <w:r>
        <w:rPr>
          <w:rFonts w:ascii="Calibri" w:eastAsia="Calibri" w:hAnsi="Calibri" w:cs="Calibri"/>
        </w:rPr>
        <w:t>1.2. Reconstruction de la théorie du changement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s’est structuré autour de </w:t>
      </w:r>
      <w:r>
        <w:rPr>
          <w:rFonts w:ascii="Calibri" w:eastAsia="Calibri" w:hAnsi="Calibri" w:cs="Calibri"/>
          <w:b/>
          <w:bCs/>
          <w:color w:val="000000"/>
        </w:rPr>
        <w:t>trois axes principaux</w:t>
      </w:r>
      <w:r>
        <w:rPr>
          <w:rFonts w:ascii="Calibri" w:eastAsia="Calibri" w:hAnsi="Calibri" w:cs="Calibri"/>
          <w:color w:val="000000"/>
        </w:rPr>
        <w:t>, chacun visan</w:t>
      </w:r>
      <w:r>
        <w:rPr>
          <w:rFonts w:ascii="Calibri" w:eastAsia="Calibri" w:hAnsi="Calibri" w:cs="Calibri"/>
          <w:color w:val="000000"/>
        </w:rPr>
        <w:t>t à renforcer un aspect clé du Gouvernement Ouvert :</w:t>
      </w:r>
    </w:p>
    <w:p w:rsidR="00BE4BAB" w:rsidRDefault="001A5C3E">
      <w:pPr>
        <w:numPr>
          <w:ilvl w:val="0"/>
          <w:numId w:val="1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Axe A : information, sensibilisation et renforcement des capacités</w:t>
      </w:r>
      <w:r>
        <w:rPr>
          <w:rFonts w:ascii="Calibri" w:eastAsia="Calibri" w:hAnsi="Calibri" w:cs="Calibri"/>
          <w:color w:val="000000"/>
        </w:rPr>
        <w:br/>
      </w:r>
      <w:r>
        <w:rPr>
          <w:rFonts w:ascii="Calibri" w:eastAsia="Calibri" w:hAnsi="Calibri" w:cs="Calibri"/>
          <w:color w:val="000000"/>
        </w:rPr>
        <w:t>Cet axe visait à diffuser la culture du Gouvernement Ouvert au niveau national et local. Il a inclus des activités de formation, le développement d’outils d’information, le renforcement des capacités des médias, et la dynamisation des plateformes numérique</w:t>
      </w:r>
      <w:r>
        <w:rPr>
          <w:rFonts w:ascii="Calibri" w:eastAsia="Calibri" w:hAnsi="Calibri" w:cs="Calibri"/>
          <w:color w:val="000000"/>
        </w:rPr>
        <w:t>s. L’objectif était d’élargir le nombre d’acteurs impliqués et de renforcer leurs compétences pour qu’ils puissent contribuer activement à la promotion de la transparence et de la participation citoyenne.</w:t>
      </w:r>
    </w:p>
    <w:p w:rsidR="00BE4BAB" w:rsidRDefault="001A5C3E">
      <w:pPr>
        <w:numPr>
          <w:ilvl w:val="0"/>
          <w:numId w:val="1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 xml:space="preserve">Axe B : appui à la réalisation des réformes et des </w:t>
      </w:r>
      <w:r>
        <w:rPr>
          <w:rFonts w:ascii="Calibri" w:eastAsia="Calibri" w:hAnsi="Calibri" w:cs="Calibri"/>
          <w:b/>
          <w:bCs/>
          <w:color w:val="000000"/>
        </w:rPr>
        <w:t>engagements</w:t>
      </w:r>
      <w:r>
        <w:rPr>
          <w:rFonts w:ascii="Calibri" w:eastAsia="Calibri" w:hAnsi="Calibri" w:cs="Calibri"/>
          <w:color w:val="000000"/>
        </w:rPr>
        <w:br/>
        <w:t xml:space="preserve">Cet axe était centré sur l’accompagnement de la mise en œuvre des </w:t>
      </w:r>
      <w:r>
        <w:rPr>
          <w:rFonts w:ascii="Calibri" w:eastAsia="Calibri" w:hAnsi="Calibri" w:cs="Calibri"/>
          <w:b/>
          <w:bCs/>
          <w:color w:val="000000"/>
        </w:rPr>
        <w:t xml:space="preserve">Plans d’Action Nationaux </w:t>
      </w:r>
      <w:r>
        <w:rPr>
          <w:rFonts w:ascii="Calibri" w:eastAsia="Calibri" w:hAnsi="Calibri" w:cs="Calibri"/>
          <w:b/>
          <w:bCs/>
          <w:color w:val="000000"/>
        </w:rPr>
        <w:lastRenderedPageBreak/>
        <w:t>(PAN)</w:t>
      </w:r>
      <w:r>
        <w:rPr>
          <w:rFonts w:ascii="Calibri" w:eastAsia="Calibri" w:hAnsi="Calibri" w:cs="Calibri"/>
          <w:color w:val="000000"/>
        </w:rPr>
        <w:t>. Il a inclus des consultations, des ateliers, l’élaboration d’outils de soutien, et des échanges entre pays pour favoriser l’adoption de réformes c</w:t>
      </w:r>
      <w:r>
        <w:rPr>
          <w:rFonts w:ascii="Calibri" w:eastAsia="Calibri" w:hAnsi="Calibri" w:cs="Calibri"/>
          <w:color w:val="000000"/>
        </w:rPr>
        <w:t>oncrètes. L’objectif était de mesurer les progrès accomplis par les pays partenaires dans la mise en œuvre de leurs engagements en matière de Gouvernement Ouvert.</w:t>
      </w:r>
    </w:p>
    <w:p w:rsidR="00BE4BAB" w:rsidRDefault="001A5C3E">
      <w:pPr>
        <w:numPr>
          <w:ilvl w:val="0"/>
          <w:numId w:val="1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Axe C : partage et diffusion au niveau régional</w:t>
      </w:r>
      <w:r>
        <w:rPr>
          <w:rFonts w:ascii="Calibri" w:eastAsia="Calibri" w:hAnsi="Calibri" w:cs="Calibri"/>
          <w:color w:val="000000"/>
        </w:rPr>
        <w:br/>
        <w:t>Cet axe visait à valoriser les bonnes pratiqu</w:t>
      </w:r>
      <w:r>
        <w:rPr>
          <w:rFonts w:ascii="Calibri" w:eastAsia="Calibri" w:hAnsi="Calibri" w:cs="Calibri"/>
          <w:color w:val="000000"/>
        </w:rPr>
        <w:t>es et les expériences réussies au niveau régional. Il a inclus le développement de modules d’</w:t>
      </w:r>
      <w:r>
        <w:rPr>
          <w:rFonts w:ascii="Calibri" w:eastAsia="Calibri" w:hAnsi="Calibri" w:cs="Calibri"/>
          <w:b/>
          <w:bCs/>
          <w:color w:val="000000"/>
        </w:rPr>
        <w:t>e-learning</w:t>
      </w:r>
      <w:r>
        <w:rPr>
          <w:rFonts w:ascii="Calibri" w:eastAsia="Calibri" w:hAnsi="Calibri" w:cs="Calibri"/>
          <w:color w:val="000000"/>
        </w:rPr>
        <w:t>, l’organisation de séminaires régionaux, et la création de réseaux d’acteurs pour dynamiser la région francophone en matière de Gouvernement Ouvert.</w:t>
      </w:r>
    </w:p>
    <w:p w:rsidR="00BE4BAB" w:rsidRDefault="00BE4BAB">
      <w:pPr>
        <w:pBdr>
          <w:top w:val="nil"/>
          <w:left w:val="nil"/>
          <w:bottom w:val="nil"/>
          <w:right w:val="nil"/>
          <w:between w:val="nil"/>
        </w:pBdr>
        <w:spacing w:before="60" w:after="60" w:line="240" w:lineRule="auto"/>
        <w:jc w:val="both"/>
        <w:rPr>
          <w:rFonts w:ascii="Calibri" w:eastAsia="Calibri" w:hAnsi="Calibri" w:cs="Calibri"/>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Cependant, la théorie du changement initiale ne </w:t>
      </w:r>
      <w:r>
        <w:rPr>
          <w:rFonts w:ascii="Calibri" w:eastAsia="Calibri" w:hAnsi="Calibri" w:cs="Calibri"/>
        </w:rPr>
        <w:t>capte</w:t>
      </w:r>
      <w:r>
        <w:rPr>
          <w:rFonts w:ascii="Calibri" w:eastAsia="Calibri" w:hAnsi="Calibri" w:cs="Calibri"/>
          <w:color w:val="000000"/>
        </w:rPr>
        <w:t xml:space="preserve"> pas entièrement la complexité des mécanismes de changement sur le terrain. Dans ce cadre et en pratique, le PAGOF2 a mis en œuvre une approche </w:t>
      </w:r>
      <w:r>
        <w:rPr>
          <w:rFonts w:ascii="Calibri" w:eastAsia="Calibri" w:hAnsi="Calibri" w:cs="Calibri"/>
          <w:b/>
          <w:bCs/>
        </w:rPr>
        <w:t>adaptative</w:t>
      </w:r>
      <w:r>
        <w:rPr>
          <w:rFonts w:ascii="Calibri" w:eastAsia="Calibri" w:hAnsi="Calibri" w:cs="Calibri"/>
          <w:b/>
          <w:bCs/>
          <w:color w:val="000000"/>
        </w:rPr>
        <w:t xml:space="preserve"> et contextuelle</w:t>
      </w:r>
      <w:r>
        <w:rPr>
          <w:rFonts w:ascii="Calibri" w:eastAsia="Calibri" w:hAnsi="Calibri" w:cs="Calibri"/>
          <w:color w:val="000000"/>
        </w:rPr>
        <w:t>, reposant sur plusieurs mécanism</w:t>
      </w:r>
      <w:r>
        <w:rPr>
          <w:rFonts w:ascii="Calibri" w:eastAsia="Calibri" w:hAnsi="Calibri" w:cs="Calibri"/>
          <w:color w:val="000000"/>
        </w:rPr>
        <w:t>es clés :</w:t>
      </w:r>
    </w:p>
    <w:p w:rsidR="00BE4BAB" w:rsidRDefault="001A5C3E">
      <w:pPr>
        <w:numPr>
          <w:ilvl w:val="0"/>
          <w:numId w:val="2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L’identification et la formation de « champions »</w:t>
      </w:r>
      <w:r>
        <w:rPr>
          <w:rFonts w:ascii="Calibri" w:eastAsia="Calibri" w:hAnsi="Calibri" w:cs="Calibri"/>
          <w:color w:val="000000"/>
        </w:rPr>
        <w:t xml:space="preserve"> : le projet a ciblé des acteurs influents, capables de porter l’agenda du Gouvernement Ouvert dans leurs contextes respectifs. Ces champions, qu’ils soient issus des administrations, des organisat</w:t>
      </w:r>
      <w:r>
        <w:rPr>
          <w:rFonts w:ascii="Calibri" w:eastAsia="Calibri" w:hAnsi="Calibri" w:cs="Calibri"/>
          <w:color w:val="000000"/>
        </w:rPr>
        <w:t>ions de la société civile, des parlements ou des médias, disposaient d’un positionnement stratégique ou d’une légitimité institutionnelle leur permettant d’influencer les décisions et les pratiques.</w:t>
      </w:r>
    </w:p>
    <w:p w:rsidR="00BE4BAB" w:rsidRDefault="001A5C3E">
      <w:pPr>
        <w:numPr>
          <w:ilvl w:val="0"/>
          <w:numId w:val="2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L’adaptation des principes du Gouvernement Ouvert aux con</w:t>
      </w:r>
      <w:r>
        <w:rPr>
          <w:rFonts w:ascii="Calibri" w:eastAsia="Calibri" w:hAnsi="Calibri" w:cs="Calibri"/>
          <w:b/>
          <w:bCs/>
          <w:color w:val="000000"/>
        </w:rPr>
        <w:t>textes nationaux</w:t>
      </w:r>
      <w:r>
        <w:rPr>
          <w:rFonts w:ascii="Calibri" w:eastAsia="Calibri" w:hAnsi="Calibri" w:cs="Calibri"/>
          <w:color w:val="000000"/>
        </w:rPr>
        <w:t xml:space="preserve"> : plutôt que d’imposer des modèles standardisés, le PAGOF2 a encouragé l’adaptation des principes du Gouvernement Ouvert aux réalités locales. Cette approche a permis une </w:t>
      </w:r>
      <w:r>
        <w:rPr>
          <w:rFonts w:ascii="Calibri" w:eastAsia="Calibri" w:hAnsi="Calibri" w:cs="Calibri"/>
          <w:b/>
          <w:bCs/>
          <w:color w:val="000000"/>
        </w:rPr>
        <w:t>appropriation plus forte</w:t>
      </w:r>
      <w:r>
        <w:rPr>
          <w:rFonts w:ascii="Calibri" w:eastAsia="Calibri" w:hAnsi="Calibri" w:cs="Calibri"/>
          <w:color w:val="000000"/>
        </w:rPr>
        <w:t xml:space="preserve"> par les acteurs locaux, comme en témoignent</w:t>
      </w:r>
      <w:r>
        <w:rPr>
          <w:rFonts w:ascii="Calibri" w:eastAsia="Calibri" w:hAnsi="Calibri" w:cs="Calibri"/>
          <w:color w:val="000000"/>
        </w:rPr>
        <w:t xml:space="preserve"> les succès obtenus au Maroc, en Tunisie, au Sénégal et en Côte d’Ivoire.</w:t>
      </w:r>
    </w:p>
    <w:p w:rsidR="00BE4BAB" w:rsidRDefault="001A5C3E">
      <w:pPr>
        <w:numPr>
          <w:ilvl w:val="0"/>
          <w:numId w:val="2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 structuration d’une communauté régionale</w:t>
      </w:r>
      <w:r>
        <w:rPr>
          <w:rFonts w:ascii="Calibri" w:eastAsia="Calibri" w:hAnsi="Calibri" w:cs="Calibri"/>
          <w:color w:val="000000"/>
        </w:rPr>
        <w:t xml:space="preserve"> : à travers les </w:t>
      </w:r>
      <w:r>
        <w:rPr>
          <w:rFonts w:ascii="Calibri" w:eastAsia="Calibri" w:hAnsi="Calibri" w:cs="Calibri"/>
          <w:b/>
          <w:bCs/>
          <w:color w:val="000000"/>
        </w:rPr>
        <w:t>Écoles du Gouvernement Ouvert</w:t>
      </w:r>
      <w:r>
        <w:rPr>
          <w:rFonts w:ascii="Calibri" w:eastAsia="Calibri" w:hAnsi="Calibri" w:cs="Calibri"/>
          <w:color w:val="000000"/>
        </w:rPr>
        <w:t xml:space="preserve">, le réseau </w:t>
      </w:r>
      <w:r>
        <w:rPr>
          <w:rFonts w:ascii="Calibri" w:eastAsia="Calibri" w:hAnsi="Calibri" w:cs="Calibri"/>
          <w:b/>
          <w:bCs/>
          <w:color w:val="000000"/>
        </w:rPr>
        <w:t>OpenDev</w:t>
      </w:r>
      <w:r>
        <w:rPr>
          <w:rFonts w:ascii="Calibri" w:eastAsia="Calibri" w:hAnsi="Calibri" w:cs="Calibri"/>
          <w:color w:val="000000"/>
        </w:rPr>
        <w:t>, et les échanges Sud-Sud, le projet a créé une dynamique collective où le</w:t>
      </w:r>
      <w:r>
        <w:rPr>
          <w:rFonts w:ascii="Calibri" w:eastAsia="Calibri" w:hAnsi="Calibri" w:cs="Calibri"/>
          <w:color w:val="000000"/>
        </w:rPr>
        <w:t>s acteurs pouvaient apprendre les uns des autres, partager des bonnes pratiques, et se soutenir mutuellement. Cette communauté a fonctionné comme un espace d’apprentissage entre pairs et de légitimation mutuelle.</w:t>
      </w:r>
    </w:p>
    <w:p w:rsidR="00BE4BAB" w:rsidRDefault="001A5C3E">
      <w:pPr>
        <w:numPr>
          <w:ilvl w:val="0"/>
          <w:numId w:val="2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Les effets de diffusion</w:t>
      </w:r>
      <w:r>
        <w:rPr>
          <w:rFonts w:ascii="Calibri" w:eastAsia="Calibri" w:hAnsi="Calibri" w:cs="Calibri"/>
          <w:color w:val="000000"/>
        </w:rPr>
        <w:t xml:space="preserve"> : les innovations t</w:t>
      </w:r>
      <w:r>
        <w:rPr>
          <w:rFonts w:ascii="Calibri" w:eastAsia="Calibri" w:hAnsi="Calibri" w:cs="Calibri"/>
          <w:color w:val="000000"/>
        </w:rPr>
        <w:t xml:space="preserve">estées dans un pays ont souvent inspiré d’autres contextes. Par exemple, les expériences de </w:t>
      </w:r>
      <w:r>
        <w:rPr>
          <w:rFonts w:ascii="Calibri" w:eastAsia="Calibri" w:hAnsi="Calibri" w:cs="Calibri"/>
          <w:b/>
          <w:bCs/>
          <w:color w:val="000000"/>
        </w:rPr>
        <w:t>budgets participatifs</w:t>
      </w:r>
      <w:r>
        <w:rPr>
          <w:rFonts w:ascii="Calibri" w:eastAsia="Calibri" w:hAnsi="Calibri" w:cs="Calibri"/>
          <w:color w:val="000000"/>
        </w:rPr>
        <w:t xml:space="preserve"> en Côte d</w:t>
      </w:r>
      <w:r>
        <w:rPr>
          <w:rFonts w:ascii="Calibri" w:eastAsia="Calibri" w:hAnsi="Calibri" w:cs="Calibri"/>
        </w:rPr>
        <w:t xml:space="preserve">’Ivoire et </w:t>
      </w:r>
      <w:r>
        <w:rPr>
          <w:rFonts w:ascii="Calibri" w:eastAsia="Calibri" w:hAnsi="Calibri" w:cs="Calibri"/>
          <w:color w:val="000000"/>
        </w:rPr>
        <w:t xml:space="preserve">au Maroc ont servi de modèle mutuellement </w:t>
      </w:r>
      <w:r>
        <w:rPr>
          <w:rFonts w:ascii="Calibri" w:eastAsia="Calibri" w:hAnsi="Calibri" w:cs="Calibri"/>
        </w:rPr>
        <w:t xml:space="preserve">et </w:t>
      </w:r>
      <w:r>
        <w:rPr>
          <w:rFonts w:ascii="Calibri" w:eastAsia="Calibri" w:hAnsi="Calibri" w:cs="Calibri"/>
          <w:color w:val="000000"/>
        </w:rPr>
        <w:t>pour des initiatives similaires au Sénégal.</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10" w:name="_qss8sw7ut4rb" w:colFirst="0" w:colLast="0"/>
      <w:bookmarkEnd w:id="10"/>
      <w:r>
        <w:rPr>
          <w:rFonts w:ascii="Calibri" w:eastAsia="Calibri" w:hAnsi="Calibri" w:cs="Calibri"/>
        </w:rPr>
        <w:t>1.3. Outils méthodologiques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Pour garantir la robustesse des résultats, plusieurs outils méthodologiques ont été mobilisés :</w:t>
      </w:r>
    </w:p>
    <w:p w:rsidR="00BE4BAB" w:rsidRDefault="001A5C3E">
      <w:pPr>
        <w:numPr>
          <w:ilvl w:val="0"/>
          <w:numId w:val="3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L’analyse de contribution</w:t>
      </w:r>
      <w:r>
        <w:rPr>
          <w:rFonts w:ascii="Calibri" w:eastAsia="Calibri" w:hAnsi="Calibri" w:cs="Calibri"/>
          <w:color w:val="000000"/>
        </w:rPr>
        <w:t xml:space="preserve"> : cette approche a permis d’évaluer dans quelle mesure les résultats observés pouvaient être attribués, même partiellement, à l’action</w:t>
      </w:r>
      <w:r>
        <w:rPr>
          <w:rFonts w:ascii="Calibri" w:eastAsia="Calibri" w:hAnsi="Calibri" w:cs="Calibri"/>
          <w:color w:val="000000"/>
        </w:rPr>
        <w:t xml:space="preserve"> du PAGOF2. Elle a consisté à reconstituer les chaînes causales entre les activités mises en œuvre et les effets observés, en tenant compte des autres facteurs contextuels ayant pu influencer ces résultats.</w:t>
      </w:r>
    </w:p>
    <w:p w:rsidR="00BE4BAB" w:rsidRDefault="001A5C3E">
      <w:pPr>
        <w:numPr>
          <w:ilvl w:val="0"/>
          <w:numId w:val="3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w:t>
      </w:r>
      <w:r>
        <w:rPr>
          <w:rFonts w:ascii="Calibri" w:eastAsia="Calibri" w:hAnsi="Calibri" w:cs="Calibri"/>
          <w:b/>
          <w:bCs/>
          <w:i/>
          <w:iCs/>
          <w:color w:val="000000"/>
        </w:rPr>
        <w:t>outcome harvesting</w:t>
      </w:r>
      <w:r>
        <w:rPr>
          <w:rFonts w:ascii="Calibri" w:eastAsia="Calibri" w:hAnsi="Calibri" w:cs="Calibri"/>
          <w:color w:val="000000"/>
        </w:rPr>
        <w:t xml:space="preserve"> : cette méthode a permis de </w:t>
      </w:r>
      <w:r>
        <w:rPr>
          <w:rFonts w:ascii="Calibri" w:eastAsia="Calibri" w:hAnsi="Calibri" w:cs="Calibri"/>
          <w:color w:val="000000"/>
        </w:rPr>
        <w:t xml:space="preserve">documenter les </w:t>
      </w:r>
      <w:r>
        <w:rPr>
          <w:rFonts w:ascii="Calibri" w:eastAsia="Calibri" w:hAnsi="Calibri" w:cs="Calibri"/>
          <w:b/>
          <w:bCs/>
          <w:color w:val="000000"/>
        </w:rPr>
        <w:t>effets émergents</w:t>
      </w:r>
      <w:r>
        <w:rPr>
          <w:rFonts w:ascii="Calibri" w:eastAsia="Calibri" w:hAnsi="Calibri" w:cs="Calibri"/>
          <w:color w:val="000000"/>
        </w:rPr>
        <w:t xml:space="preserve"> et les apprentissages inattendus. Contrairement à l’analyse de contribution, qui part des activités du projet pour évaluer leurs impacts, l’</w:t>
      </w:r>
      <w:r>
        <w:rPr>
          <w:rFonts w:ascii="Calibri" w:eastAsia="Calibri" w:hAnsi="Calibri" w:cs="Calibri"/>
          <w:i/>
          <w:iCs/>
          <w:color w:val="000000"/>
        </w:rPr>
        <w:t>outcome harvesting</w:t>
      </w:r>
      <w:r>
        <w:rPr>
          <w:rFonts w:ascii="Calibri" w:eastAsia="Calibri" w:hAnsi="Calibri" w:cs="Calibri"/>
          <w:color w:val="000000"/>
        </w:rPr>
        <w:t xml:space="preserve"> part des changements observés par les acteurs eux-mêmes pour remo</w:t>
      </w:r>
      <w:r>
        <w:rPr>
          <w:rFonts w:ascii="Calibri" w:eastAsia="Calibri" w:hAnsi="Calibri" w:cs="Calibri"/>
          <w:color w:val="000000"/>
        </w:rPr>
        <w:t>nter à la contribution du PAGOF2. Cette approche a été particulièrement utile pour capter des dynamiques comme l’émergence de nouvelles coalitions entre administrations et organisations de la société civile, ou la transformation des postures institutionnel</w:t>
      </w:r>
      <w:r>
        <w:rPr>
          <w:rFonts w:ascii="Calibri" w:eastAsia="Calibri" w:hAnsi="Calibri" w:cs="Calibri"/>
          <w:color w:val="000000"/>
        </w:rPr>
        <w:t>les.</w:t>
      </w:r>
    </w:p>
    <w:p w:rsidR="00BE4BAB" w:rsidRDefault="001A5C3E">
      <w:pPr>
        <w:numPr>
          <w:ilvl w:val="0"/>
          <w:numId w:val="3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La triangulation des sources</w:t>
      </w:r>
      <w:r>
        <w:rPr>
          <w:rFonts w:ascii="Calibri" w:eastAsia="Calibri" w:hAnsi="Calibri" w:cs="Calibri"/>
          <w:color w:val="000000"/>
        </w:rPr>
        <w:t xml:space="preserve"> : chaque constat a été validé par au moins deux sources de données différentes (par exemple, un entretien et un document officiel), afin de limiter les biais et de renforcer la crédibilité des résultats.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11" w:name="_lastedbadrna" w:colFirst="0" w:colLast="0"/>
      <w:bookmarkEnd w:id="11"/>
      <w:r>
        <w:rPr>
          <w:rFonts w:ascii="Calibri" w:eastAsia="Calibri" w:hAnsi="Calibri" w:cs="Calibri"/>
        </w:rPr>
        <w:t>2. Résultats clé</w:t>
      </w:r>
      <w:r>
        <w:rPr>
          <w:rFonts w:ascii="Calibri" w:eastAsia="Calibri" w:hAnsi="Calibri" w:cs="Calibri"/>
        </w:rPr>
        <w:t>s et transformations observées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généré des </w:t>
      </w:r>
      <w:r>
        <w:rPr>
          <w:rFonts w:ascii="Calibri" w:eastAsia="Calibri" w:hAnsi="Calibri" w:cs="Calibri"/>
          <w:b/>
          <w:bCs/>
          <w:color w:val="000000"/>
        </w:rPr>
        <w:t>transformations significatives</w:t>
      </w:r>
      <w:r>
        <w:rPr>
          <w:rFonts w:ascii="Calibri" w:eastAsia="Calibri" w:hAnsi="Calibri" w:cs="Calibri"/>
          <w:color w:val="000000"/>
        </w:rPr>
        <w:t xml:space="preserve"> dans les pays partenaires, tant sur le plan institutionnel que sociétal. Ces résultats illustrent comment le projet a su s’adapter aux contextes locaux pour produire des c</w:t>
      </w:r>
      <w:r>
        <w:rPr>
          <w:rFonts w:ascii="Calibri" w:eastAsia="Calibri" w:hAnsi="Calibri" w:cs="Calibri"/>
          <w:color w:val="000000"/>
        </w:rPr>
        <w:t>hangements durables, tout en favorisant une dynamique régionale de coopération et d’apprentissage.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12" w:name="_x9lgwxt8hpd2" w:colFirst="0" w:colLast="0"/>
      <w:bookmarkEnd w:id="12"/>
      <w:r>
        <w:rPr>
          <w:rFonts w:ascii="Calibri" w:eastAsia="Calibri" w:hAnsi="Calibri" w:cs="Calibri"/>
        </w:rPr>
        <w:t>2.1. Transformations institutionnelles et réglementaires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L’un des impacts les plus marquants du PAGOF2 réside dans sa capacité à </w:t>
      </w:r>
      <w:r>
        <w:rPr>
          <w:rFonts w:ascii="Calibri" w:eastAsia="Calibri" w:hAnsi="Calibri" w:cs="Calibri"/>
          <w:b/>
          <w:bCs/>
          <w:color w:val="000000"/>
        </w:rPr>
        <w:t>transformer des principes de transparence en normes juridiques contraignantes</w:t>
      </w:r>
      <w:r>
        <w:rPr>
          <w:rFonts w:ascii="Calibri" w:eastAsia="Calibri" w:hAnsi="Calibri" w:cs="Calibri"/>
          <w:color w:val="000000"/>
        </w:rPr>
        <w:t>, garantissant ainsi la pérennité des réformes au-delà du cycle du projet. Ces avancées législatives et institutionnelles ont non seulement ancré les principes du Gouvernement Ouv</w:t>
      </w:r>
      <w:r>
        <w:rPr>
          <w:rFonts w:ascii="Calibri" w:eastAsia="Calibri" w:hAnsi="Calibri" w:cs="Calibri"/>
          <w:color w:val="000000"/>
        </w:rPr>
        <w:t xml:space="preserve">ert dans le cadre légal des pays partenaires, mais elles ont aussi </w:t>
      </w:r>
      <w:r>
        <w:rPr>
          <w:rFonts w:ascii="Calibri" w:eastAsia="Calibri" w:hAnsi="Calibri" w:cs="Calibri"/>
          <w:b/>
          <w:bCs/>
          <w:color w:val="000000"/>
        </w:rPr>
        <w:t>renforcé la confiance des citoyens dans leurs institutions</w:t>
      </w:r>
      <w:r>
        <w:rPr>
          <w:rFonts w:ascii="Calibri" w:eastAsia="Calibri" w:hAnsi="Calibri" w:cs="Calibri"/>
          <w:color w:val="000000"/>
        </w:rPr>
        <w:t>. Voici quelques exemples concrets qui illustrent ces transformations.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13" w:name="_8q1xdacc2oj3" w:colFirst="0" w:colLast="0"/>
      <w:bookmarkEnd w:id="13"/>
      <w:r>
        <w:rPr>
          <w:rFonts w:ascii="Calibri" w:eastAsia="Calibri" w:hAnsi="Calibri" w:cs="Calibri"/>
        </w:rPr>
        <w:t>Sénégal : un bond législatif historique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Sénégal a réalisé une avancée majeure en </w:t>
      </w:r>
      <w:r>
        <w:rPr>
          <w:rFonts w:ascii="Calibri" w:eastAsia="Calibri" w:hAnsi="Calibri" w:cs="Calibri"/>
          <w:b/>
          <w:bCs/>
          <w:color w:val="000000"/>
        </w:rPr>
        <w:t>septembre 2025</w:t>
      </w:r>
      <w:r>
        <w:rPr>
          <w:rFonts w:ascii="Calibri" w:eastAsia="Calibri" w:hAnsi="Calibri" w:cs="Calibri"/>
          <w:color w:val="000000"/>
        </w:rPr>
        <w:t xml:space="preserve"> avec l’adoption de </w:t>
      </w:r>
      <w:r>
        <w:rPr>
          <w:rFonts w:ascii="Calibri" w:eastAsia="Calibri" w:hAnsi="Calibri" w:cs="Calibri"/>
          <w:b/>
          <w:bCs/>
          <w:color w:val="000000"/>
        </w:rPr>
        <w:t>quatre lois fondamentales</w:t>
      </w:r>
      <w:r>
        <w:rPr>
          <w:rFonts w:ascii="Calibri" w:eastAsia="Calibri" w:hAnsi="Calibri" w:cs="Calibri"/>
          <w:color w:val="000000"/>
        </w:rPr>
        <w:t xml:space="preserve"> qui ont marqué un tournant dans la promotion de la transparence et de l’intégrité publique. Ces lois, dont l’adoption a été en grande partie attribuée à</w:t>
      </w:r>
      <w:r>
        <w:rPr>
          <w:rFonts w:ascii="Calibri" w:eastAsia="Calibri" w:hAnsi="Calibri" w:cs="Calibri"/>
          <w:color w:val="000000"/>
        </w:rPr>
        <w:t xml:space="preserve"> l’appui du PAGOF2, sont les suivantes :</w:t>
      </w:r>
    </w:p>
    <w:p w:rsidR="00BE4BAB" w:rsidRDefault="001A5C3E">
      <w:pPr>
        <w:numPr>
          <w:ilvl w:val="0"/>
          <w:numId w:val="4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sur l’accès à l’information</w:t>
      </w:r>
      <w:r>
        <w:rPr>
          <w:rFonts w:ascii="Calibri" w:eastAsia="Calibri" w:hAnsi="Calibri" w:cs="Calibri"/>
          <w:color w:val="000000"/>
        </w:rPr>
        <w:t xml:space="preserve"> : cette loi garantit aux citoyens le droit d’accéder aux informations détenues par les institutions publiques, renforçant ainsi la transparence et la redevabilité. Elle a été le résul</w:t>
      </w:r>
      <w:r>
        <w:rPr>
          <w:rFonts w:ascii="Calibri" w:eastAsia="Calibri" w:hAnsi="Calibri" w:cs="Calibri"/>
          <w:color w:val="000000"/>
        </w:rPr>
        <w:t>tat d’un long processus de plaidoyer, auquel les organisations de la société civile ont joué un rôle déterminant, avec l’appui technique et financier du PAGOF2.</w:t>
      </w:r>
    </w:p>
    <w:p w:rsidR="00BE4BAB" w:rsidRDefault="001A5C3E">
      <w:pPr>
        <w:numPr>
          <w:ilvl w:val="0"/>
          <w:numId w:val="4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sur la protection des lanceurs d’alerte</w:t>
      </w:r>
      <w:r>
        <w:rPr>
          <w:rFonts w:ascii="Calibri" w:eastAsia="Calibri" w:hAnsi="Calibri" w:cs="Calibri"/>
          <w:color w:val="000000"/>
        </w:rPr>
        <w:t xml:space="preserve"> : cette loi offre une protection juridique aux indi</w:t>
      </w:r>
      <w:r>
        <w:rPr>
          <w:rFonts w:ascii="Calibri" w:eastAsia="Calibri" w:hAnsi="Calibri" w:cs="Calibri"/>
          <w:color w:val="000000"/>
        </w:rPr>
        <w:t>vidus qui signalent des actes de corruption ou des manquements à l’éthique, encourageant ainsi une culture de la transparence et de la responsabilité.</w:t>
      </w:r>
    </w:p>
    <w:p w:rsidR="00BE4BAB" w:rsidRDefault="001A5C3E">
      <w:pPr>
        <w:numPr>
          <w:ilvl w:val="0"/>
          <w:numId w:val="4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sur la déclaration de patrimoine</w:t>
      </w:r>
      <w:r>
        <w:rPr>
          <w:rFonts w:ascii="Calibri" w:eastAsia="Calibri" w:hAnsi="Calibri" w:cs="Calibri"/>
          <w:color w:val="000000"/>
        </w:rPr>
        <w:t xml:space="preserve"> : cette loi oblige les fonctionnaires et les responsables publics à </w:t>
      </w:r>
      <w:r>
        <w:rPr>
          <w:rFonts w:ascii="Calibri" w:eastAsia="Calibri" w:hAnsi="Calibri" w:cs="Calibri"/>
          <w:color w:val="000000"/>
        </w:rPr>
        <w:t>déclarer leurs biens, réduisant ainsi les risques de corruption et de conflit d’intérêts.</w:t>
      </w:r>
    </w:p>
    <w:p w:rsidR="00BE4BAB" w:rsidRDefault="001A5C3E">
      <w:pPr>
        <w:numPr>
          <w:ilvl w:val="0"/>
          <w:numId w:val="4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de réforme de l’Office National de Lutte contre la Corruption (OFNAC)</w:t>
      </w:r>
      <w:r>
        <w:rPr>
          <w:rFonts w:ascii="Calibri" w:eastAsia="Calibri" w:hAnsi="Calibri" w:cs="Calibri"/>
          <w:color w:val="000000"/>
        </w:rPr>
        <w:t xml:space="preserve"> : cette réforme a renforcé les capacités de l’OFNAC, lui permettant de mieux remplir sa miss</w:t>
      </w:r>
      <w:r>
        <w:rPr>
          <w:rFonts w:ascii="Calibri" w:eastAsia="Calibri" w:hAnsi="Calibri" w:cs="Calibri"/>
          <w:color w:val="000000"/>
        </w:rPr>
        <w:t>ion de lutte contre la corruption.</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lois représentent un </w:t>
      </w:r>
      <w:r>
        <w:rPr>
          <w:rFonts w:ascii="Calibri" w:eastAsia="Calibri" w:hAnsi="Calibri" w:cs="Calibri"/>
          <w:b/>
          <w:bCs/>
          <w:color w:val="000000"/>
        </w:rPr>
        <w:t>changement structurel</w:t>
      </w:r>
      <w:r>
        <w:rPr>
          <w:rFonts w:ascii="Calibri" w:eastAsia="Calibri" w:hAnsi="Calibri" w:cs="Calibri"/>
          <w:color w:val="000000"/>
        </w:rPr>
        <w:t xml:space="preserve"> qui devrait avoir un impact durable sur la gouvernance au Sénégal. Elles ont été le résultat d’un </w:t>
      </w:r>
      <w:r>
        <w:rPr>
          <w:rFonts w:ascii="Calibri" w:eastAsia="Calibri" w:hAnsi="Calibri" w:cs="Calibri"/>
          <w:b/>
          <w:bCs/>
          <w:color w:val="000000"/>
        </w:rPr>
        <w:t>plaidoyer convergent</w:t>
      </w:r>
      <w:r>
        <w:rPr>
          <w:rFonts w:ascii="Calibri" w:eastAsia="Calibri" w:hAnsi="Calibri" w:cs="Calibri"/>
          <w:color w:val="000000"/>
        </w:rPr>
        <w:t xml:space="preserve"> soutenu par le PAGOF2, qui a travaillé en étroite coll</w:t>
      </w:r>
      <w:r>
        <w:rPr>
          <w:rFonts w:ascii="Calibri" w:eastAsia="Calibri" w:hAnsi="Calibri" w:cs="Calibri"/>
          <w:color w:val="000000"/>
        </w:rPr>
        <w:t>aboration avec les organisations de la société civile et les institutions publiques pour faire avancer ces réformes.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complément de ces avancées législatives, le Sénégal a également mis en place un </w:t>
      </w:r>
      <w:r>
        <w:rPr>
          <w:rFonts w:ascii="Calibri" w:eastAsia="Calibri" w:hAnsi="Calibri" w:cs="Calibri"/>
          <w:b/>
          <w:bCs/>
          <w:i/>
          <w:iCs/>
          <w:color w:val="000000"/>
        </w:rPr>
        <w:t>pool</w:t>
      </w:r>
      <w:r>
        <w:rPr>
          <w:rFonts w:ascii="Calibri" w:eastAsia="Calibri" w:hAnsi="Calibri" w:cs="Calibri"/>
          <w:b/>
          <w:bCs/>
          <w:color w:val="000000"/>
        </w:rPr>
        <w:t xml:space="preserve"> judiciaire financier</w:t>
      </w:r>
      <w:r>
        <w:rPr>
          <w:rFonts w:ascii="Calibri" w:eastAsia="Calibri" w:hAnsi="Calibri" w:cs="Calibri"/>
          <w:color w:val="000000"/>
        </w:rPr>
        <w:t xml:space="preserve"> composé de </w:t>
      </w:r>
      <w:r>
        <w:rPr>
          <w:rFonts w:ascii="Calibri" w:eastAsia="Calibri" w:hAnsi="Calibri" w:cs="Calibri"/>
          <w:b/>
          <w:bCs/>
          <w:color w:val="000000"/>
        </w:rPr>
        <w:t>27 magistrats spécialisés</w:t>
      </w:r>
      <w:r>
        <w:rPr>
          <w:rFonts w:ascii="Calibri" w:eastAsia="Calibri" w:hAnsi="Calibri" w:cs="Calibri"/>
          <w:color w:val="000000"/>
        </w:rPr>
        <w:t xml:space="preserve"> dans les crimes économiques complexes. Cette </w:t>
      </w:r>
      <w:r>
        <w:rPr>
          <w:rFonts w:ascii="Calibri" w:eastAsia="Calibri" w:hAnsi="Calibri" w:cs="Calibri"/>
          <w:color w:val="000000"/>
        </w:rPr>
        <w:lastRenderedPageBreak/>
        <w:t>initiative, soutenue par le PAGOF2, vise à renforcer la capacité du système judiciaire à traiter les affaires de corruption et de fraude financière, contribuant ainsi à une justice plus</w:t>
      </w:r>
      <w:r>
        <w:rPr>
          <w:rFonts w:ascii="Calibri" w:eastAsia="Calibri" w:hAnsi="Calibri" w:cs="Calibri"/>
          <w:color w:val="000000"/>
        </w:rPr>
        <w:t xml:space="preserve"> efficace et transparente.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u w:val="single"/>
        </w:rPr>
      </w:pPr>
    </w:p>
    <w:p w:rsidR="00BE4BAB" w:rsidRDefault="001A5C3E">
      <w:pPr>
        <w:pStyle w:val="Titre3"/>
        <w:spacing w:before="60" w:after="60" w:line="240" w:lineRule="auto"/>
        <w:jc w:val="both"/>
        <w:rPr>
          <w:rFonts w:ascii="Calibri" w:eastAsia="Calibri" w:hAnsi="Calibri" w:cs="Calibri"/>
        </w:rPr>
      </w:pPr>
      <w:bookmarkStart w:id="14" w:name="_m66pzjcz80i4" w:colFirst="0" w:colLast="0"/>
      <w:bookmarkEnd w:id="14"/>
      <w:r>
        <w:rPr>
          <w:rFonts w:ascii="Calibri" w:eastAsia="Calibri" w:hAnsi="Calibri" w:cs="Calibri"/>
        </w:rPr>
        <w:t>Côte d’Ivoire : l’ouverture du pouvoir législatif</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Côte d’Ivoire, le PAGOF2 a joué un rôle clé dans le lancement du </w:t>
      </w:r>
      <w:r>
        <w:rPr>
          <w:rFonts w:ascii="Calibri" w:eastAsia="Calibri" w:hAnsi="Calibri" w:cs="Calibri"/>
          <w:b/>
          <w:bCs/>
          <w:color w:val="000000"/>
        </w:rPr>
        <w:t>Plan d’Action pour un Parlement Ouvert</w:t>
      </w:r>
      <w:r>
        <w:rPr>
          <w:rFonts w:ascii="Calibri" w:eastAsia="Calibri" w:hAnsi="Calibri" w:cs="Calibri"/>
          <w:color w:val="000000"/>
        </w:rPr>
        <w:t xml:space="preserve">, officiellement adopté le </w:t>
      </w:r>
      <w:r>
        <w:rPr>
          <w:rFonts w:ascii="Calibri" w:eastAsia="Calibri" w:hAnsi="Calibri" w:cs="Calibri"/>
          <w:b/>
          <w:bCs/>
          <w:color w:val="000000"/>
        </w:rPr>
        <w:t>26 juin 2025</w:t>
      </w:r>
      <w:r>
        <w:rPr>
          <w:rFonts w:ascii="Calibri" w:eastAsia="Calibri" w:hAnsi="Calibri" w:cs="Calibri"/>
          <w:color w:val="000000"/>
        </w:rPr>
        <w:t xml:space="preserve">. Ce plan représente une </w:t>
      </w:r>
      <w:r>
        <w:rPr>
          <w:rFonts w:ascii="Calibri" w:eastAsia="Calibri" w:hAnsi="Calibri" w:cs="Calibri"/>
          <w:b/>
          <w:bCs/>
          <w:color w:val="000000"/>
        </w:rPr>
        <w:t xml:space="preserve">feuille </w:t>
      </w:r>
      <w:r>
        <w:rPr>
          <w:rFonts w:ascii="Calibri" w:eastAsia="Calibri" w:hAnsi="Calibri" w:cs="Calibri"/>
          <w:b/>
          <w:bCs/>
          <w:color w:val="000000"/>
        </w:rPr>
        <w:t>de route stratégique</w:t>
      </w:r>
      <w:r>
        <w:rPr>
          <w:rFonts w:ascii="Calibri" w:eastAsia="Calibri" w:hAnsi="Calibri" w:cs="Calibri"/>
          <w:color w:val="000000"/>
        </w:rPr>
        <w:t xml:space="preserve"> visant à renforcer la transparence, la redevabilité et la participation citoyenne au sein de l’institution législative. Parmi les actions phares de ce plan, on peut citer :</w:t>
      </w:r>
    </w:p>
    <w:p w:rsidR="00BE4BAB" w:rsidRDefault="001A5C3E">
      <w:pPr>
        <w:numPr>
          <w:ilvl w:val="0"/>
          <w:numId w:val="4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L’ouverture des travaux parlementaires au public et aux médias</w:t>
      </w:r>
      <w:r>
        <w:rPr>
          <w:rFonts w:ascii="Calibri" w:eastAsia="Calibri" w:hAnsi="Calibri" w:cs="Calibri"/>
          <w:color w:val="000000"/>
        </w:rPr>
        <w:t xml:space="preserve"> : cette mesure permet aux citoyens de suivre de près les débats et les décisions prises par leurs représentants, renforçant ainsi la transparence et la confiance dans les institutions.</w:t>
      </w:r>
    </w:p>
    <w:p w:rsidR="00BE4BAB" w:rsidRDefault="001A5C3E">
      <w:pPr>
        <w:numPr>
          <w:ilvl w:val="0"/>
          <w:numId w:val="4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développement de plateformes numériques</w:t>
      </w:r>
      <w:r>
        <w:rPr>
          <w:rFonts w:ascii="Calibri" w:eastAsia="Calibri" w:hAnsi="Calibri" w:cs="Calibri"/>
          <w:color w:val="000000"/>
        </w:rPr>
        <w:t xml:space="preserve"> : ces plateformes faciliten</w:t>
      </w:r>
      <w:r>
        <w:rPr>
          <w:rFonts w:ascii="Calibri" w:eastAsia="Calibri" w:hAnsi="Calibri" w:cs="Calibri"/>
          <w:color w:val="000000"/>
        </w:rPr>
        <w:t>t l’accès à l’information parlementaire, rendant les travaux du Parlement plus accessibles aux citoyens.</w:t>
      </w:r>
    </w:p>
    <w:p w:rsidR="00BE4BAB" w:rsidRDefault="001A5C3E">
      <w:pPr>
        <w:numPr>
          <w:ilvl w:val="0"/>
          <w:numId w:val="4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renforcement des mécanismes de participation citoyenne</w:t>
      </w:r>
      <w:r>
        <w:rPr>
          <w:rFonts w:ascii="Calibri" w:eastAsia="Calibri" w:hAnsi="Calibri" w:cs="Calibri"/>
          <w:color w:val="000000"/>
        </w:rPr>
        <w:t xml:space="preserve"> : des consultations publiques et des forums ont été organisés pour permettre aux citoyens de </w:t>
      </w:r>
      <w:r>
        <w:rPr>
          <w:rFonts w:ascii="Calibri" w:eastAsia="Calibri" w:hAnsi="Calibri" w:cs="Calibri"/>
          <w:color w:val="000000"/>
        </w:rPr>
        <w:t>contribuer activement à l’élaboration des lois et des politiques publiques.</w:t>
      </w:r>
    </w:p>
    <w:p w:rsidR="00BE4BAB" w:rsidRDefault="001A5C3E">
      <w:pPr>
        <w:numPr>
          <w:ilvl w:val="0"/>
          <w:numId w:val="4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 promotion de la transparence budgétaire du Parlement</w:t>
      </w:r>
      <w:r>
        <w:rPr>
          <w:rFonts w:ascii="Calibri" w:eastAsia="Calibri" w:hAnsi="Calibri" w:cs="Calibri"/>
          <w:color w:val="000000"/>
        </w:rPr>
        <w:t xml:space="preserve"> : cette mesure vise à rendre les dépenses et les budgets du Parlement plus transparents, permettant aux citoyens de mieux co</w:t>
      </w:r>
      <w:r>
        <w:rPr>
          <w:rFonts w:ascii="Calibri" w:eastAsia="Calibri" w:hAnsi="Calibri" w:cs="Calibri"/>
          <w:color w:val="000000"/>
        </w:rPr>
        <w:t>mprendre comment leurs impôts sont utilisés.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À la fin du premier semestre 2026, </w:t>
      </w:r>
      <w:r>
        <w:rPr>
          <w:rFonts w:ascii="Calibri" w:eastAsia="Calibri" w:hAnsi="Calibri" w:cs="Calibri"/>
          <w:b/>
          <w:bCs/>
          <w:color w:val="000000"/>
        </w:rPr>
        <w:t>50 % des actions inscrites dans le Plan d’action d’ouverture parlementaire avaient déjà été réalisées</w:t>
      </w:r>
      <w:r>
        <w:rPr>
          <w:rFonts w:ascii="Calibri" w:eastAsia="Calibri" w:hAnsi="Calibri" w:cs="Calibri"/>
          <w:color w:val="000000"/>
        </w:rPr>
        <w:t>, ce qui témoigne d’une progression satisfaisante. Ce niveau d’exécution reflète un engagement fort de la part des institutions ivoiriennes et permet d’envisager l’atteinte des objectifs fixés d’ici la fin du projet.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Un autre résultat notable en Côte d’Ivo</w:t>
      </w:r>
      <w:r>
        <w:rPr>
          <w:rFonts w:ascii="Calibri" w:eastAsia="Calibri" w:hAnsi="Calibri" w:cs="Calibri"/>
          <w:color w:val="000000"/>
        </w:rPr>
        <w:t>ire a été l’adoption de l’</w:t>
      </w:r>
      <w:r>
        <w:rPr>
          <w:rFonts w:ascii="Calibri" w:eastAsia="Calibri" w:hAnsi="Calibri" w:cs="Calibri"/>
          <w:b/>
          <w:bCs/>
          <w:color w:val="000000"/>
        </w:rPr>
        <w:t>arrêté n°1345 du 13 septembre 2023</w:t>
      </w:r>
      <w:r>
        <w:rPr>
          <w:rFonts w:ascii="Calibri" w:eastAsia="Calibri" w:hAnsi="Calibri" w:cs="Calibri"/>
          <w:color w:val="000000"/>
        </w:rPr>
        <w:t xml:space="preserve"> par le Ministère de l’Intérieur. Cet arrêté a </w:t>
      </w:r>
      <w:r>
        <w:rPr>
          <w:rFonts w:ascii="Calibri" w:eastAsia="Calibri" w:hAnsi="Calibri" w:cs="Calibri"/>
          <w:b/>
          <w:bCs/>
          <w:color w:val="000000"/>
        </w:rPr>
        <w:t>institutionnalisé la pratique du budget participatif</w:t>
      </w:r>
      <w:r>
        <w:rPr>
          <w:rFonts w:ascii="Calibri" w:eastAsia="Calibri" w:hAnsi="Calibri" w:cs="Calibri"/>
          <w:color w:val="000000"/>
        </w:rPr>
        <w:t xml:space="preserve"> dans les collectivités territoriales, marquant une étape importante vers une gouvernance locale </w:t>
      </w:r>
      <w:r>
        <w:rPr>
          <w:rFonts w:ascii="Calibri" w:eastAsia="Calibri" w:hAnsi="Calibri" w:cs="Calibri"/>
          <w:color w:val="000000"/>
        </w:rPr>
        <w:t xml:space="preserve">plus transparente et inclusive. Cette mesure a été le résultat d’un long processus d’assistance technique et financière du PAGOF2, qui a travaillé en étroite collaboration avec la </w:t>
      </w:r>
      <w:r>
        <w:rPr>
          <w:rFonts w:ascii="Calibri" w:eastAsia="Calibri" w:hAnsi="Calibri" w:cs="Calibri"/>
          <w:b/>
          <w:bCs/>
          <w:color w:val="000000"/>
        </w:rPr>
        <w:t>Direction Générale de la Décentralisation et du Développement Local (DGDDL)</w:t>
      </w:r>
      <w:r>
        <w:rPr>
          <w:rFonts w:ascii="Calibri" w:eastAsia="Calibri" w:hAnsi="Calibri" w:cs="Calibri"/>
          <w:color w:val="000000"/>
        </w:rPr>
        <w:t xml:space="preserve"> </w:t>
      </w:r>
      <w:r>
        <w:rPr>
          <w:rFonts w:ascii="Calibri" w:eastAsia="Calibri" w:hAnsi="Calibri" w:cs="Calibri"/>
          <w:color w:val="000000"/>
        </w:rPr>
        <w:t xml:space="preserve">pour élaborer un </w:t>
      </w:r>
      <w:r>
        <w:rPr>
          <w:rFonts w:ascii="Calibri" w:eastAsia="Calibri" w:hAnsi="Calibri" w:cs="Calibri"/>
          <w:b/>
          <w:bCs/>
          <w:color w:val="000000"/>
        </w:rPr>
        <w:t>guide national harmonisé du budget participatif</w:t>
      </w:r>
      <w:r>
        <w:rPr>
          <w:rFonts w:ascii="Calibri" w:eastAsia="Calibri" w:hAnsi="Calibri" w:cs="Calibri"/>
          <w:color w:val="000000"/>
        </w:rPr>
        <w:t>. Ce guide, finalisé en septembre 2023, a été officiellement remis au Ministre de l’Intérieur en décembre 2025, après avoir été validé par l’Assemblée nationale dans le cadre de la révision de</w:t>
      </w:r>
      <w:r>
        <w:rPr>
          <w:rFonts w:ascii="Calibri" w:eastAsia="Calibri" w:hAnsi="Calibri" w:cs="Calibri"/>
          <w:color w:val="000000"/>
        </w:rPr>
        <w:t>s politiques de décentralisation.</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15" w:name="_z0sbeph6hdj0" w:colFirst="0" w:colLast="0"/>
      <w:bookmarkEnd w:id="15"/>
      <w:r>
        <w:rPr>
          <w:rFonts w:ascii="Calibri" w:eastAsia="Calibri" w:hAnsi="Calibri" w:cs="Calibri"/>
        </w:rPr>
        <w:t>Maroc : institutionnalisation et justice numérique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Au Maroc, le PAGOF2 a contribué à ancrer les principes du Gouvernement Ouvert au sein des institutions publiques, notamment le </w:t>
      </w:r>
      <w:r>
        <w:rPr>
          <w:rFonts w:ascii="Calibri" w:eastAsia="Calibri" w:hAnsi="Calibri" w:cs="Calibri"/>
          <w:b/>
          <w:bCs/>
          <w:color w:val="000000"/>
        </w:rPr>
        <w:t>Ministère de la Transition Numérique</w:t>
      </w:r>
      <w:r>
        <w:rPr>
          <w:rFonts w:ascii="Calibri" w:eastAsia="Calibri" w:hAnsi="Calibri" w:cs="Calibri"/>
          <w:color w:val="000000"/>
        </w:rPr>
        <w:t xml:space="preserve"> et le </w:t>
      </w:r>
      <w:r>
        <w:rPr>
          <w:rFonts w:ascii="Calibri" w:eastAsia="Calibri" w:hAnsi="Calibri" w:cs="Calibri"/>
          <w:b/>
          <w:bCs/>
          <w:color w:val="000000"/>
        </w:rPr>
        <w:t>Ministère de la Justice</w:t>
      </w:r>
      <w:r>
        <w:rPr>
          <w:rFonts w:ascii="Calibri" w:eastAsia="Calibri" w:hAnsi="Calibri" w:cs="Calibri"/>
          <w:color w:val="000000"/>
        </w:rPr>
        <w:t>. Parmi les avancées les plus significatives, on peut citer :</w:t>
      </w:r>
    </w:p>
    <w:p w:rsidR="00BE4BAB" w:rsidRDefault="001A5C3E">
      <w:pPr>
        <w:numPr>
          <w:ilvl w:val="0"/>
          <w:numId w:val="47"/>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portail national PGO</w:t>
      </w:r>
      <w:r>
        <w:rPr>
          <w:rFonts w:ascii="Calibri" w:eastAsia="Calibri" w:hAnsi="Calibri" w:cs="Calibri"/>
          <w:color w:val="000000"/>
        </w:rPr>
        <w:t xml:space="preserve"> : ce portail, désormais </w:t>
      </w:r>
      <w:r>
        <w:rPr>
          <w:rFonts w:ascii="Calibri" w:eastAsia="Calibri" w:hAnsi="Calibri" w:cs="Calibri"/>
          <w:b/>
          <w:bCs/>
          <w:color w:val="000000"/>
        </w:rPr>
        <w:t>totalement autonome</w:t>
      </w:r>
      <w:r>
        <w:rPr>
          <w:rFonts w:ascii="Calibri" w:eastAsia="Calibri" w:hAnsi="Calibri" w:cs="Calibri"/>
          <w:color w:val="000000"/>
        </w:rPr>
        <w:t>, est maintenu exclusivement par des experts nationaux, sans dépendance technique ou financière vis-à-vis du projet. Il sert de plateforme centrale pour l’accès à l’information publique et le suivi des engagements du Maroc en matière de Gouvernement Ouvert</w:t>
      </w:r>
      <w:r>
        <w:rPr>
          <w:rFonts w:ascii="Calibri" w:eastAsia="Calibri" w:hAnsi="Calibri" w:cs="Calibri"/>
          <w:color w:val="000000"/>
        </w:rPr>
        <w:t>.</w:t>
      </w:r>
    </w:p>
    <w:p w:rsidR="00BE4BAB" w:rsidRDefault="001A5C3E">
      <w:pPr>
        <w:numPr>
          <w:ilvl w:val="0"/>
          <w:numId w:val="47"/>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 justice numérique</w:t>
      </w:r>
      <w:r>
        <w:rPr>
          <w:rFonts w:ascii="Calibri" w:eastAsia="Calibri" w:hAnsi="Calibri" w:cs="Calibri"/>
          <w:color w:val="000000"/>
        </w:rPr>
        <w:t xml:space="preserve"> : le projet a impulsé une </w:t>
      </w:r>
      <w:r>
        <w:rPr>
          <w:rFonts w:ascii="Calibri" w:eastAsia="Calibri" w:hAnsi="Calibri" w:cs="Calibri"/>
          <w:b/>
          <w:bCs/>
          <w:color w:val="000000"/>
        </w:rPr>
        <w:t>transformation digitale du système judiciaire</w:t>
      </w:r>
      <w:r>
        <w:rPr>
          <w:rFonts w:ascii="Calibri" w:eastAsia="Calibri" w:hAnsi="Calibri" w:cs="Calibri"/>
          <w:color w:val="000000"/>
        </w:rPr>
        <w:t>, permettant aux citoyens de suivre les affaires en ligne et de consulter instantanément les décisions de justice. Cette initiative a non seulement amélioré l’acc</w:t>
      </w:r>
      <w:r>
        <w:rPr>
          <w:rFonts w:ascii="Calibri" w:eastAsia="Calibri" w:hAnsi="Calibri" w:cs="Calibri"/>
          <w:color w:val="000000"/>
        </w:rPr>
        <w:t xml:space="preserve">ès à la justice, mais elle a </w:t>
      </w:r>
      <w:r>
        <w:rPr>
          <w:rFonts w:ascii="Calibri" w:eastAsia="Calibri" w:hAnsi="Calibri" w:cs="Calibri"/>
          <w:color w:val="000000"/>
        </w:rPr>
        <w:lastRenderedPageBreak/>
        <w:t>aussi réduit les délais administratifs et les risques de corruption liés à l’opacité des procédures judiciaires.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réformes ont contribué à un </w:t>
      </w:r>
      <w:r>
        <w:rPr>
          <w:rFonts w:ascii="Calibri" w:eastAsia="Calibri" w:hAnsi="Calibri" w:cs="Calibri"/>
          <w:b/>
          <w:bCs/>
          <w:color w:val="000000"/>
        </w:rPr>
        <w:t>changement de culture administrative</w:t>
      </w:r>
      <w:r>
        <w:rPr>
          <w:rFonts w:ascii="Calibri" w:eastAsia="Calibri" w:hAnsi="Calibri" w:cs="Calibri"/>
          <w:color w:val="000000"/>
        </w:rPr>
        <w:t xml:space="preserve"> au Maroc, où des directions ministérielles hi</w:t>
      </w:r>
      <w:r>
        <w:rPr>
          <w:rFonts w:ascii="Calibri" w:eastAsia="Calibri" w:hAnsi="Calibri" w:cs="Calibri"/>
          <w:color w:val="000000"/>
        </w:rPr>
        <w:t>storiquement fermées sont devenues plus réactives aux demandes d’accès à l’information. Ce changement de posture est un signe encourageant de l’appropriation des principes du Gouvernement Ouvert par les institutions publiques.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16" w:name="_atjiqlvne1kn" w:colFirst="0" w:colLast="0"/>
      <w:bookmarkEnd w:id="16"/>
      <w:r>
        <w:rPr>
          <w:rFonts w:ascii="Calibri" w:eastAsia="Calibri" w:hAnsi="Calibri" w:cs="Calibri"/>
        </w:rPr>
        <w:t>Tunisie : maintenir l’agenda</w:t>
      </w:r>
      <w:r>
        <w:rPr>
          <w:rFonts w:ascii="Calibri" w:eastAsia="Calibri" w:hAnsi="Calibri" w:cs="Calibri"/>
        </w:rPr>
        <w:t xml:space="preserve"> du Gouvernement Ouvert dans un contexte difficile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Tunisie, où l’espace civique s’est rétréci et où le contexte politique est devenu moins favorable à l’ouverture, le PAGOF2 a joué un rôle crucial pour </w:t>
      </w:r>
      <w:r>
        <w:rPr>
          <w:rFonts w:ascii="Calibri" w:eastAsia="Calibri" w:hAnsi="Calibri" w:cs="Calibri"/>
          <w:b/>
          <w:bCs/>
          <w:color w:val="000000"/>
        </w:rPr>
        <w:t>maintenir vivant l’agenda du Gouvernement Ouvert</w:t>
      </w:r>
      <w:r>
        <w:rPr>
          <w:rFonts w:ascii="Calibri" w:eastAsia="Calibri" w:hAnsi="Calibri" w:cs="Calibri"/>
          <w:color w:val="000000"/>
        </w:rPr>
        <w:t>. P</w:t>
      </w:r>
      <w:r>
        <w:rPr>
          <w:rFonts w:ascii="Calibri" w:eastAsia="Calibri" w:hAnsi="Calibri" w:cs="Calibri"/>
          <w:color w:val="000000"/>
        </w:rPr>
        <w:t>armi les réalisations notables, on peut citer :</w:t>
      </w:r>
    </w:p>
    <w:p w:rsidR="00BE4BAB" w:rsidRDefault="001A5C3E">
      <w:pPr>
        <w:numPr>
          <w:ilvl w:val="0"/>
          <w:numId w:val="4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registre national des données publiques</w:t>
      </w:r>
      <w:r>
        <w:rPr>
          <w:rFonts w:ascii="Calibri" w:eastAsia="Calibri" w:hAnsi="Calibri" w:cs="Calibri"/>
          <w:color w:val="000000"/>
        </w:rPr>
        <w:t xml:space="preserve"> : ce registre permet de centraliser et de rendre accessibles les données détenues par les institutions publiques, facilitant ainsi leur réutilisation par les citoyen</w:t>
      </w:r>
      <w:r>
        <w:rPr>
          <w:rFonts w:ascii="Calibri" w:eastAsia="Calibri" w:hAnsi="Calibri" w:cs="Calibri"/>
          <w:color w:val="000000"/>
        </w:rPr>
        <w:t>s et les organisations de la société civile.</w:t>
      </w:r>
    </w:p>
    <w:p w:rsidR="00BE4BAB" w:rsidRDefault="001A5C3E">
      <w:pPr>
        <w:numPr>
          <w:ilvl w:val="0"/>
          <w:numId w:val="4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 stratégie Open Data</w:t>
      </w:r>
      <w:r>
        <w:rPr>
          <w:rFonts w:ascii="Calibri" w:eastAsia="Calibri" w:hAnsi="Calibri" w:cs="Calibri"/>
          <w:color w:val="000000"/>
        </w:rPr>
        <w:t xml:space="preserve"> : bien que cette stratégie n’ait pas encore été officiellement adoptée par le gouvernement, elle a été élaborée avec l’appui technique du PAGOF2 et représente une avancée significative vers une gouvernance plus transparente.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initiatives ont permis de préserver des </w:t>
      </w:r>
      <w:r>
        <w:rPr>
          <w:rFonts w:ascii="Calibri" w:eastAsia="Calibri" w:hAnsi="Calibri" w:cs="Calibri"/>
          <w:b/>
          <w:bCs/>
          <w:color w:val="000000"/>
        </w:rPr>
        <w:t>acquis techniques</w:t>
      </w:r>
      <w:r>
        <w:rPr>
          <w:rFonts w:ascii="Calibri" w:eastAsia="Calibri" w:hAnsi="Calibri" w:cs="Calibri"/>
          <w:color w:val="000000"/>
        </w:rPr>
        <w:t xml:space="preserve"> importants, malgré un environnement politique complexe. Elles montrent que, même dans des contextes difficiles, des réformes peuvent être maintenues et consolidées grâce à un appui technique et </w:t>
      </w:r>
      <w:r>
        <w:rPr>
          <w:rFonts w:ascii="Calibri" w:eastAsia="Calibri" w:hAnsi="Calibri" w:cs="Calibri"/>
          <w:color w:val="000000"/>
        </w:rPr>
        <w:t>une volonté locale.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17" w:name="_dgny9r9ch4u7" w:colFirst="0" w:colLast="0"/>
      <w:bookmarkEnd w:id="17"/>
      <w:r>
        <w:rPr>
          <w:rFonts w:ascii="Calibri" w:eastAsia="Calibri" w:hAnsi="Calibri" w:cs="Calibri"/>
        </w:rPr>
        <w:t>2.2. Territorialisation du Gouvernement Ouvert : rendre la transparence tangible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L’un des </w:t>
      </w:r>
      <w:r>
        <w:rPr>
          <w:rFonts w:ascii="Calibri" w:eastAsia="Calibri" w:hAnsi="Calibri" w:cs="Calibri"/>
          <w:b/>
          <w:bCs/>
          <w:color w:val="000000"/>
        </w:rPr>
        <w:t>tournants stratégiques</w:t>
      </w:r>
      <w:r>
        <w:rPr>
          <w:rFonts w:ascii="Calibri" w:eastAsia="Calibri" w:hAnsi="Calibri" w:cs="Calibri"/>
          <w:color w:val="000000"/>
        </w:rPr>
        <w:t xml:space="preserve"> du PAGOF2 a été son </w:t>
      </w:r>
      <w:r>
        <w:rPr>
          <w:rFonts w:ascii="Calibri" w:eastAsia="Calibri" w:hAnsi="Calibri" w:cs="Calibri"/>
          <w:b/>
          <w:bCs/>
          <w:color w:val="000000"/>
        </w:rPr>
        <w:t>ancrage local</w:t>
      </w:r>
      <w:r>
        <w:rPr>
          <w:rFonts w:ascii="Calibri" w:eastAsia="Calibri" w:hAnsi="Calibri" w:cs="Calibri"/>
          <w:color w:val="000000"/>
        </w:rPr>
        <w:t>, qui a permis de rendre les principes du Gouvernement Ouvert plus concrets et plus acces</w:t>
      </w:r>
      <w:r>
        <w:rPr>
          <w:rFonts w:ascii="Calibri" w:eastAsia="Calibri" w:hAnsi="Calibri" w:cs="Calibri"/>
          <w:color w:val="000000"/>
        </w:rPr>
        <w:t xml:space="preserve">sibles aux citoyens. Cette approche </w:t>
      </w:r>
      <w:r>
        <w:rPr>
          <w:rFonts w:ascii="Calibri" w:eastAsia="Calibri" w:hAnsi="Calibri" w:cs="Calibri"/>
        </w:rPr>
        <w:t>répond</w:t>
      </w:r>
      <w:r>
        <w:rPr>
          <w:rFonts w:ascii="Calibri" w:eastAsia="Calibri" w:hAnsi="Calibri" w:cs="Calibri"/>
          <w:color w:val="000000"/>
        </w:rPr>
        <w:t xml:space="preserve"> à une limite identifiée à l’issue du PAGOF1, qui était perçu comme trop « descendante » (top-down) et centrée sur les capitales. En s’appuyant sur les réformes de décentralisation et de régionalisation en cours da</w:t>
      </w:r>
      <w:r>
        <w:rPr>
          <w:rFonts w:ascii="Calibri" w:eastAsia="Calibri" w:hAnsi="Calibri" w:cs="Calibri"/>
          <w:color w:val="000000"/>
        </w:rPr>
        <w:t>ns les pays partenaires, le PAGOF2 a contribué à déployer l’écosystème du Gouvernement Ouvert au niveau infranational, là où le lien entre citoyens et institutions se vit le plus directement.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18" w:name="_um94xl32mjah" w:colFirst="0" w:colLast="0"/>
      <w:bookmarkEnd w:id="18"/>
      <w:r>
        <w:rPr>
          <w:rFonts w:ascii="Calibri" w:eastAsia="Calibri" w:hAnsi="Calibri" w:cs="Calibri"/>
        </w:rPr>
        <w:t>Maroc : le réseau REMACTO, un modèle de changement d’échelle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Au</w:t>
      </w:r>
      <w:r>
        <w:rPr>
          <w:rFonts w:ascii="Calibri" w:eastAsia="Calibri" w:hAnsi="Calibri" w:cs="Calibri"/>
          <w:color w:val="000000"/>
        </w:rPr>
        <w:t xml:space="preserve"> Maroc, le PAGOF2 a soutenu le déploiement du </w:t>
      </w:r>
      <w:r>
        <w:rPr>
          <w:rFonts w:ascii="Calibri" w:eastAsia="Calibri" w:hAnsi="Calibri" w:cs="Calibri"/>
          <w:b/>
          <w:bCs/>
          <w:color w:val="000000"/>
        </w:rPr>
        <w:t>réseau des Collectivités Territoriales Ouvertes (REMACTO)</w:t>
      </w:r>
      <w:r>
        <w:rPr>
          <w:rFonts w:ascii="Calibri" w:eastAsia="Calibri" w:hAnsi="Calibri" w:cs="Calibri"/>
          <w:color w:val="000000"/>
        </w:rPr>
        <w:t xml:space="preserve">, qui est devenu un </w:t>
      </w:r>
      <w:r>
        <w:rPr>
          <w:rFonts w:ascii="Calibri" w:eastAsia="Calibri" w:hAnsi="Calibri" w:cs="Calibri"/>
          <w:b/>
          <w:bCs/>
          <w:color w:val="000000"/>
        </w:rPr>
        <w:t>modèle régional</w:t>
      </w:r>
      <w:r>
        <w:rPr>
          <w:rFonts w:ascii="Calibri" w:eastAsia="Calibri" w:hAnsi="Calibri" w:cs="Calibri"/>
          <w:color w:val="000000"/>
        </w:rPr>
        <w:t xml:space="preserve"> de territorialisation du Gouvernement Ouvert. Ce réseau, piloté par la </w:t>
      </w:r>
      <w:r>
        <w:rPr>
          <w:rFonts w:ascii="Calibri" w:eastAsia="Calibri" w:hAnsi="Calibri" w:cs="Calibri"/>
          <w:b/>
          <w:bCs/>
          <w:color w:val="000000"/>
        </w:rPr>
        <w:t>Direction Générale des Collectivités Territori</w:t>
      </w:r>
      <w:r>
        <w:rPr>
          <w:rFonts w:ascii="Calibri" w:eastAsia="Calibri" w:hAnsi="Calibri" w:cs="Calibri"/>
          <w:b/>
          <w:bCs/>
          <w:color w:val="000000"/>
        </w:rPr>
        <w:t>ales (DGCT)</w:t>
      </w:r>
      <w:r>
        <w:rPr>
          <w:rFonts w:ascii="Calibri" w:eastAsia="Calibri" w:hAnsi="Calibri" w:cs="Calibri"/>
          <w:color w:val="000000"/>
        </w:rPr>
        <w:t xml:space="preserve"> du Ministère de l’Intérieur, a connu une croissance remarquable, passant de </w:t>
      </w:r>
      <w:r>
        <w:rPr>
          <w:rFonts w:ascii="Calibri" w:eastAsia="Calibri" w:hAnsi="Calibri" w:cs="Calibri"/>
          <w:b/>
          <w:bCs/>
          <w:color w:val="000000"/>
        </w:rPr>
        <w:t>66 à 300 membres</w:t>
      </w:r>
      <w:r>
        <w:rPr>
          <w:rFonts w:ascii="Calibri" w:eastAsia="Calibri" w:hAnsi="Calibri" w:cs="Calibri"/>
          <w:color w:val="000000"/>
        </w:rPr>
        <w:t xml:space="preserve"> en 2026. Les collectivités membres du réseau se sont engagées à mettre en œuvre </w:t>
      </w:r>
      <w:r>
        <w:rPr>
          <w:rFonts w:ascii="Calibri" w:eastAsia="Calibri" w:hAnsi="Calibri" w:cs="Calibri"/>
          <w:b/>
          <w:bCs/>
          <w:color w:val="000000"/>
        </w:rPr>
        <w:t>plus de 700 actions concrètes</w:t>
      </w:r>
      <w:r>
        <w:rPr>
          <w:rFonts w:ascii="Calibri" w:eastAsia="Calibri" w:hAnsi="Calibri" w:cs="Calibri"/>
          <w:color w:val="000000"/>
        </w:rPr>
        <w:t xml:space="preserve"> en matière de transparence, de participat</w:t>
      </w:r>
      <w:r>
        <w:rPr>
          <w:rFonts w:ascii="Calibri" w:eastAsia="Calibri" w:hAnsi="Calibri" w:cs="Calibri"/>
          <w:color w:val="000000"/>
        </w:rPr>
        <w:t>ion citoyenne et de redevabilité.</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déploiement du réseau REMACTO a reposé sur une </w:t>
      </w:r>
      <w:r>
        <w:rPr>
          <w:rFonts w:ascii="Calibri" w:eastAsia="Calibri" w:hAnsi="Calibri" w:cs="Calibri"/>
          <w:b/>
          <w:bCs/>
          <w:color w:val="000000"/>
        </w:rPr>
        <w:t>méthodologie structurée et participative</w:t>
      </w:r>
      <w:r>
        <w:rPr>
          <w:rFonts w:ascii="Calibri" w:eastAsia="Calibri" w:hAnsi="Calibri" w:cs="Calibri"/>
          <w:color w:val="000000"/>
        </w:rPr>
        <w:t xml:space="preserve"> :</w:t>
      </w:r>
    </w:p>
    <w:p w:rsidR="00BE4BAB" w:rsidRDefault="001A5C3E">
      <w:pPr>
        <w:numPr>
          <w:ilvl w:val="0"/>
          <w:numId w:val="4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Accompagnement des collectivités territoriales</w:t>
      </w:r>
      <w:r>
        <w:rPr>
          <w:rFonts w:ascii="Calibri" w:eastAsia="Calibri" w:hAnsi="Calibri" w:cs="Calibri"/>
          <w:color w:val="000000"/>
        </w:rPr>
        <w:t xml:space="preserve"> dans le processus de communication et d’identification des axes prioritaires de dé</w:t>
      </w:r>
      <w:r>
        <w:rPr>
          <w:rFonts w:ascii="Calibri" w:eastAsia="Calibri" w:hAnsi="Calibri" w:cs="Calibri"/>
          <w:color w:val="000000"/>
        </w:rPr>
        <w:t>veloppement.</w:t>
      </w:r>
    </w:p>
    <w:p w:rsidR="00BE4BAB" w:rsidRDefault="001A5C3E">
      <w:pPr>
        <w:numPr>
          <w:ilvl w:val="0"/>
          <w:numId w:val="4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Ateliers de formation</w:t>
      </w:r>
      <w:r>
        <w:rPr>
          <w:rFonts w:ascii="Calibri" w:eastAsia="Calibri" w:hAnsi="Calibri" w:cs="Calibri"/>
          <w:color w:val="000000"/>
        </w:rPr>
        <w:t xml:space="preserve"> destinés aux collectivités sur la méthodologie de cocréation des plans d’action locaux.</w:t>
      </w:r>
    </w:p>
    <w:p w:rsidR="00BE4BAB" w:rsidRDefault="001A5C3E">
      <w:pPr>
        <w:numPr>
          <w:ilvl w:val="0"/>
          <w:numId w:val="4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Ateliers de cocréation</w:t>
      </w:r>
      <w:r>
        <w:rPr>
          <w:rFonts w:ascii="Calibri" w:eastAsia="Calibri" w:hAnsi="Calibri" w:cs="Calibri"/>
          <w:color w:val="000000"/>
        </w:rPr>
        <w:t xml:space="preserve"> : </w:t>
      </w:r>
      <w:r>
        <w:rPr>
          <w:rFonts w:ascii="Calibri" w:eastAsia="Calibri" w:hAnsi="Calibri" w:cs="Calibri"/>
          <w:b/>
          <w:bCs/>
          <w:color w:val="000000"/>
        </w:rPr>
        <w:t>47 ateliers communaux</w:t>
      </w:r>
      <w:r>
        <w:rPr>
          <w:rFonts w:ascii="Calibri" w:eastAsia="Calibri" w:hAnsi="Calibri" w:cs="Calibri"/>
          <w:color w:val="000000"/>
        </w:rPr>
        <w:t xml:space="preserve"> ont été organisés, en ligne et en présentiel, impliquant élus, fonctionnaires, instances consultatives et citoyens. Ces ateliers ont permis de définir collectivement les priorités et les engagements de chaque collectivité en matière de Gouvernement Ouvert</w:t>
      </w:r>
      <w:r>
        <w:rPr>
          <w:rFonts w:ascii="Calibri" w:eastAsia="Calibri" w:hAnsi="Calibri" w:cs="Calibri"/>
          <w:color w:val="000000"/>
        </w:rPr>
        <w:t>.</w:t>
      </w:r>
    </w:p>
    <w:p w:rsidR="00BE4BAB" w:rsidRDefault="001A5C3E">
      <w:pPr>
        <w:numPr>
          <w:ilvl w:val="0"/>
          <w:numId w:val="4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Consultations publiques</w:t>
      </w:r>
      <w:r>
        <w:rPr>
          <w:rFonts w:ascii="Calibri" w:eastAsia="Calibri" w:hAnsi="Calibri" w:cs="Calibri"/>
          <w:color w:val="000000"/>
        </w:rPr>
        <w:t xml:space="preserve"> autour des plans d’action </w:t>
      </w:r>
      <w:r>
        <w:rPr>
          <w:rFonts w:ascii="Calibri" w:eastAsia="Calibri" w:hAnsi="Calibri" w:cs="Calibri"/>
        </w:rPr>
        <w:t>co-créés</w:t>
      </w:r>
      <w:r>
        <w:rPr>
          <w:rFonts w:ascii="Calibri" w:eastAsia="Calibri" w:hAnsi="Calibri" w:cs="Calibri"/>
          <w:color w:val="000000"/>
        </w:rPr>
        <w:t>, pour s’assurer que les besoins et les attentes des citoyens soient pris en compte.</w:t>
      </w:r>
    </w:p>
    <w:p w:rsidR="00BE4BAB" w:rsidRDefault="001A5C3E">
      <w:pPr>
        <w:numPr>
          <w:ilvl w:val="0"/>
          <w:numId w:val="4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Digitalisation de la cocréation</w:t>
      </w:r>
      <w:r>
        <w:rPr>
          <w:rFonts w:ascii="Calibri" w:eastAsia="Calibri" w:hAnsi="Calibri" w:cs="Calibri"/>
          <w:color w:val="000000"/>
        </w:rPr>
        <w:t xml:space="preserve"> : la plateforme du réseau REMACTO a permis de faciliter la participation à dist</w:t>
      </w:r>
      <w:r>
        <w:rPr>
          <w:rFonts w:ascii="Calibri" w:eastAsia="Calibri" w:hAnsi="Calibri" w:cs="Calibri"/>
          <w:color w:val="000000"/>
        </w:rPr>
        <w:t>ance et de centraliser les contributions des différentes parties prenantes.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Un autre élément clé du succès du réseau REMACTO a été la </w:t>
      </w:r>
      <w:r>
        <w:rPr>
          <w:rFonts w:ascii="Calibri" w:eastAsia="Calibri" w:hAnsi="Calibri" w:cs="Calibri"/>
          <w:b/>
          <w:bCs/>
          <w:color w:val="000000"/>
        </w:rPr>
        <w:t>formation des formateurs (FdF)</w:t>
      </w:r>
      <w:r>
        <w:rPr>
          <w:rFonts w:ascii="Calibri" w:eastAsia="Calibri" w:hAnsi="Calibri" w:cs="Calibri"/>
          <w:color w:val="000000"/>
        </w:rPr>
        <w:t xml:space="preserve">. Un </w:t>
      </w:r>
      <w:r>
        <w:rPr>
          <w:rFonts w:ascii="Calibri" w:eastAsia="Calibri" w:hAnsi="Calibri" w:cs="Calibri"/>
          <w:b/>
          <w:bCs/>
          <w:i/>
          <w:iCs/>
          <w:color w:val="000000"/>
        </w:rPr>
        <w:t>pool</w:t>
      </w:r>
      <w:r>
        <w:rPr>
          <w:rFonts w:ascii="Calibri" w:eastAsia="Calibri" w:hAnsi="Calibri" w:cs="Calibri"/>
          <w:b/>
          <w:bCs/>
          <w:color w:val="000000"/>
        </w:rPr>
        <w:t xml:space="preserve"> de 20 experts territoriaux</w:t>
      </w:r>
      <w:r>
        <w:rPr>
          <w:rFonts w:ascii="Calibri" w:eastAsia="Calibri" w:hAnsi="Calibri" w:cs="Calibri"/>
          <w:color w:val="000000"/>
        </w:rPr>
        <w:t xml:space="preserve"> a été formé pour accompagner les nouvelles communes membres du réseau, assurant ainsi un </w:t>
      </w:r>
      <w:r>
        <w:rPr>
          <w:rFonts w:ascii="Calibri" w:eastAsia="Calibri" w:hAnsi="Calibri" w:cs="Calibri"/>
          <w:b/>
          <w:bCs/>
          <w:color w:val="000000"/>
        </w:rPr>
        <w:t>effet multiplicateur</w:t>
      </w:r>
      <w:r>
        <w:rPr>
          <w:rFonts w:ascii="Calibri" w:eastAsia="Calibri" w:hAnsi="Calibri" w:cs="Calibri"/>
          <w:color w:val="000000"/>
        </w:rPr>
        <w:t xml:space="preserve"> et une pérennisation des compétences au niveau local.</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Les résultats obtenus au Maroc sont les suivants :</w:t>
      </w:r>
    </w:p>
    <w:p w:rsidR="00BE4BAB" w:rsidRDefault="001A5C3E">
      <w:pPr>
        <w:numPr>
          <w:ilvl w:val="0"/>
          <w:numId w:val="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300 collectivités territoriales</w:t>
      </w:r>
      <w:r>
        <w:rPr>
          <w:rFonts w:ascii="Calibri" w:eastAsia="Calibri" w:hAnsi="Calibri" w:cs="Calibri"/>
          <w:color w:val="000000"/>
        </w:rPr>
        <w:t xml:space="preserve"> membres</w:t>
      </w:r>
      <w:r>
        <w:rPr>
          <w:rFonts w:ascii="Calibri" w:eastAsia="Calibri" w:hAnsi="Calibri" w:cs="Calibri"/>
          <w:color w:val="000000"/>
        </w:rPr>
        <w:t xml:space="preserve"> du réseau REMACTO, avec </w:t>
      </w:r>
      <w:r>
        <w:rPr>
          <w:rFonts w:ascii="Calibri" w:eastAsia="Calibri" w:hAnsi="Calibri" w:cs="Calibri"/>
          <w:b/>
          <w:bCs/>
          <w:color w:val="000000"/>
        </w:rPr>
        <w:t>700 engagements concrets</w:t>
      </w:r>
      <w:r>
        <w:rPr>
          <w:rFonts w:ascii="Calibri" w:eastAsia="Calibri" w:hAnsi="Calibri" w:cs="Calibri"/>
          <w:color w:val="000000"/>
        </w:rPr>
        <w:t xml:space="preserve"> d’ouverture.</w:t>
      </w:r>
    </w:p>
    <w:p w:rsidR="00BE4BAB" w:rsidRDefault="001A5C3E">
      <w:pPr>
        <w:numPr>
          <w:ilvl w:val="0"/>
          <w:numId w:val="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Amélioration du civisme fiscal</w:t>
      </w:r>
      <w:r>
        <w:rPr>
          <w:rFonts w:ascii="Calibri" w:eastAsia="Calibri" w:hAnsi="Calibri" w:cs="Calibri"/>
          <w:color w:val="000000"/>
        </w:rPr>
        <w:t xml:space="preserve"> : Les citoyens, en voyant l’usage concret de leur impôt, sont plus enclins à payer leurs taxes locales.</w:t>
      </w:r>
    </w:p>
    <w:p w:rsidR="00BE4BAB" w:rsidRDefault="001A5C3E">
      <w:pPr>
        <w:numPr>
          <w:ilvl w:val="0"/>
          <w:numId w:val="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Changement de perception</w:t>
      </w:r>
      <w:r>
        <w:rPr>
          <w:rFonts w:ascii="Calibri" w:eastAsia="Calibri" w:hAnsi="Calibri" w:cs="Calibri"/>
          <w:color w:val="000000"/>
        </w:rPr>
        <w:t xml:space="preserve"> : À </w:t>
      </w:r>
      <w:r>
        <w:rPr>
          <w:rFonts w:ascii="Calibri" w:eastAsia="Calibri" w:hAnsi="Calibri" w:cs="Calibri"/>
          <w:b/>
          <w:bCs/>
          <w:color w:val="000000"/>
        </w:rPr>
        <w:t>Azrou</w:t>
      </w:r>
      <w:r>
        <w:rPr>
          <w:rFonts w:ascii="Calibri" w:eastAsia="Calibri" w:hAnsi="Calibri" w:cs="Calibri"/>
          <w:color w:val="000000"/>
        </w:rPr>
        <w:t>, par exemple, l’utilisa</w:t>
      </w:r>
      <w:r>
        <w:rPr>
          <w:rFonts w:ascii="Calibri" w:eastAsia="Calibri" w:hAnsi="Calibri" w:cs="Calibri"/>
          <w:color w:val="000000"/>
        </w:rPr>
        <w:t>tion de l’</w:t>
      </w:r>
      <w:r>
        <w:rPr>
          <w:rFonts w:ascii="Calibri" w:eastAsia="Calibri" w:hAnsi="Calibri" w:cs="Calibri"/>
          <w:b/>
          <w:bCs/>
          <w:color w:val="000000"/>
        </w:rPr>
        <w:t>art pour réhabiliter le patrimoine</w:t>
      </w:r>
      <w:r>
        <w:rPr>
          <w:rFonts w:ascii="Calibri" w:eastAsia="Calibri" w:hAnsi="Calibri" w:cs="Calibri"/>
          <w:color w:val="000000"/>
        </w:rPr>
        <w:t xml:space="preserve"> a rendu les concepts abstraits du Gouvernement Ouvert désirables et concrets pour la population.</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19" w:name="_1ri4hf9sfyou" w:colFirst="0" w:colLast="0"/>
      <w:bookmarkEnd w:id="19"/>
      <w:r>
        <w:rPr>
          <w:rFonts w:ascii="Calibri" w:eastAsia="Calibri" w:hAnsi="Calibri" w:cs="Calibri"/>
        </w:rPr>
        <w:t>Sénégal : budgets participatifs et application Sunu Gox</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Au Sénégal, le PAGOF2 a soutenu la mise en œuvre de </w:t>
      </w:r>
      <w:r>
        <w:rPr>
          <w:rFonts w:ascii="Calibri" w:eastAsia="Calibri" w:hAnsi="Calibri" w:cs="Calibri"/>
          <w:b/>
          <w:bCs/>
          <w:color w:val="000000"/>
        </w:rPr>
        <w:t>budgets participatifs</w:t>
      </w:r>
      <w:r>
        <w:rPr>
          <w:rFonts w:ascii="Calibri" w:eastAsia="Calibri" w:hAnsi="Calibri" w:cs="Calibri"/>
          <w:color w:val="000000"/>
        </w:rPr>
        <w:t xml:space="preserve"> dans plusieurs collectivités locales, notamment à </w:t>
      </w:r>
      <w:r>
        <w:rPr>
          <w:rFonts w:ascii="Calibri" w:eastAsia="Calibri" w:hAnsi="Calibri" w:cs="Calibri"/>
          <w:b/>
          <w:bCs/>
          <w:color w:val="000000"/>
        </w:rPr>
        <w:t>Dakar</w:t>
      </w:r>
      <w:r>
        <w:rPr>
          <w:rFonts w:ascii="Calibri" w:eastAsia="Calibri" w:hAnsi="Calibri" w:cs="Calibri"/>
          <w:color w:val="000000"/>
        </w:rPr>
        <w:t xml:space="preserve"> et dans la commune de </w:t>
      </w:r>
      <w:r>
        <w:rPr>
          <w:rFonts w:ascii="Calibri" w:eastAsia="Calibri" w:hAnsi="Calibri" w:cs="Calibri"/>
          <w:b/>
          <w:bCs/>
          <w:color w:val="000000"/>
        </w:rPr>
        <w:t>Yoff</w:t>
      </w:r>
      <w:r>
        <w:rPr>
          <w:rFonts w:ascii="Calibri" w:eastAsia="Calibri" w:hAnsi="Calibri" w:cs="Calibri"/>
          <w:color w:val="000000"/>
        </w:rPr>
        <w:t>. Ces initiatives ont permis aux citoyens de participer activement à la définition des priorités budgétaires locales, renforçant ainsi la transparence e</w:t>
      </w:r>
      <w:r>
        <w:rPr>
          <w:rFonts w:ascii="Calibri" w:eastAsia="Calibri" w:hAnsi="Calibri" w:cs="Calibri"/>
          <w:color w:val="000000"/>
        </w:rPr>
        <w:t>t la redevabilité.</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Un exemple particulièrement inspirant est celui de la commune de </w:t>
      </w:r>
      <w:r>
        <w:rPr>
          <w:rFonts w:ascii="Calibri" w:eastAsia="Calibri" w:hAnsi="Calibri" w:cs="Calibri"/>
          <w:b/>
          <w:bCs/>
          <w:color w:val="000000"/>
        </w:rPr>
        <w:t>Yoff</w:t>
      </w:r>
      <w:r>
        <w:rPr>
          <w:rFonts w:ascii="Calibri" w:eastAsia="Calibri" w:hAnsi="Calibri" w:cs="Calibri"/>
          <w:color w:val="000000"/>
        </w:rPr>
        <w:t xml:space="preserve">, où l’application </w:t>
      </w:r>
      <w:r>
        <w:rPr>
          <w:rFonts w:ascii="Calibri" w:eastAsia="Calibri" w:hAnsi="Calibri" w:cs="Calibri"/>
          <w:b/>
          <w:bCs/>
          <w:color w:val="000000"/>
        </w:rPr>
        <w:t>« Sunu Gox »</w:t>
      </w:r>
      <w:r>
        <w:rPr>
          <w:rFonts w:ascii="Calibri" w:eastAsia="Calibri" w:hAnsi="Calibri" w:cs="Calibri"/>
          <w:color w:val="000000"/>
        </w:rPr>
        <w:t xml:space="preserve"> (qui signifie « Notre Quartier » en wolof) a été développée pour permettre aux citoyens de suivre en temps réel l’utilisation des fonds </w:t>
      </w:r>
      <w:r>
        <w:rPr>
          <w:rFonts w:ascii="Calibri" w:eastAsia="Calibri" w:hAnsi="Calibri" w:cs="Calibri"/>
          <w:color w:val="000000"/>
        </w:rPr>
        <w:t>publics. Grâce à cette application, les habitants de Yoff peuvent voir comment leur impôt est utilisé pour financer des projets concrets dans leur quartier, comme la construction d’écoles, de centres de santé, ou l’amélioration des infrastructures. Ce nive</w:t>
      </w:r>
      <w:r>
        <w:rPr>
          <w:rFonts w:ascii="Calibri" w:eastAsia="Calibri" w:hAnsi="Calibri" w:cs="Calibri"/>
          <w:color w:val="000000"/>
        </w:rPr>
        <w:t xml:space="preserve">au de transparence a eu un </w:t>
      </w:r>
      <w:r>
        <w:rPr>
          <w:rFonts w:ascii="Calibri" w:eastAsia="Calibri" w:hAnsi="Calibri" w:cs="Calibri"/>
          <w:b/>
          <w:bCs/>
          <w:color w:val="000000"/>
        </w:rPr>
        <w:t>impact économique direct</w:t>
      </w:r>
      <w:r>
        <w:rPr>
          <w:rFonts w:ascii="Calibri" w:eastAsia="Calibri" w:hAnsi="Calibri" w:cs="Calibri"/>
          <w:color w:val="000000"/>
        </w:rPr>
        <w:t xml:space="preserve"> : les citoyens, en voyant l’usage concret de leur impôt, sont devenus </w:t>
      </w:r>
      <w:r>
        <w:rPr>
          <w:rFonts w:ascii="Calibri" w:eastAsia="Calibri" w:hAnsi="Calibri" w:cs="Calibri"/>
          <w:b/>
          <w:bCs/>
          <w:color w:val="000000"/>
        </w:rPr>
        <w:t>plus enclins à payer leurs taxes locales</w:t>
      </w:r>
      <w:r>
        <w:rPr>
          <w:rFonts w:ascii="Calibri" w:eastAsia="Calibri" w:hAnsi="Calibri" w:cs="Calibri"/>
          <w:color w:val="000000"/>
        </w:rPr>
        <w:t>, ce qui a permis d’augmenter les recettes propres de la mairie.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commune de </w:t>
      </w:r>
      <w:r>
        <w:rPr>
          <w:rFonts w:ascii="Calibri" w:eastAsia="Calibri" w:hAnsi="Calibri" w:cs="Calibri"/>
          <w:b/>
          <w:bCs/>
          <w:color w:val="000000"/>
        </w:rPr>
        <w:t>Dakar</w:t>
      </w:r>
      <w:r>
        <w:rPr>
          <w:rFonts w:ascii="Calibri" w:eastAsia="Calibri" w:hAnsi="Calibri" w:cs="Calibri"/>
          <w:color w:val="000000"/>
        </w:rPr>
        <w:t xml:space="preserve"> a égaleme</w:t>
      </w:r>
      <w:r>
        <w:rPr>
          <w:rFonts w:ascii="Calibri" w:eastAsia="Calibri" w:hAnsi="Calibri" w:cs="Calibri"/>
          <w:color w:val="000000"/>
        </w:rPr>
        <w:t xml:space="preserve">nt rejoint l’initiative </w:t>
      </w:r>
      <w:r>
        <w:rPr>
          <w:rFonts w:ascii="Calibri" w:eastAsia="Calibri" w:hAnsi="Calibri" w:cs="Calibri"/>
          <w:b/>
          <w:bCs/>
          <w:color w:val="000000"/>
        </w:rPr>
        <w:t>« PGO Local »</w:t>
      </w:r>
      <w:r>
        <w:rPr>
          <w:rFonts w:ascii="Calibri" w:eastAsia="Calibri" w:hAnsi="Calibri" w:cs="Calibri"/>
          <w:color w:val="000000"/>
        </w:rPr>
        <w:t>, qui vise à promouvoir les principes du Gouvernement Ouvert au niveau local. Cette adhésion témoigne de l’engagement croissant des collectivités sénégalaises en faveur de la transparence et de la participation citoyenn</w:t>
      </w:r>
      <w:r>
        <w:rPr>
          <w:rFonts w:ascii="Calibri" w:eastAsia="Calibri" w:hAnsi="Calibri" w:cs="Calibri"/>
          <w:color w:val="000000"/>
        </w:rPr>
        <w:t>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0" w:name="_gy7z9luqzn9" w:colFirst="0" w:colLast="0"/>
      <w:bookmarkEnd w:id="20"/>
      <w:r>
        <w:rPr>
          <w:rFonts w:ascii="Calibri" w:eastAsia="Calibri" w:hAnsi="Calibri" w:cs="Calibri"/>
        </w:rPr>
        <w:t>Côte d’Ivoire : institutionnalisation du budget participatif</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En Côte d’Ivoire, le PAGOF2 a joué un rôle clé dans l’</w:t>
      </w:r>
      <w:r>
        <w:rPr>
          <w:rFonts w:ascii="Calibri" w:eastAsia="Calibri" w:hAnsi="Calibri" w:cs="Calibri"/>
          <w:b/>
          <w:bCs/>
          <w:color w:val="000000"/>
        </w:rPr>
        <w:t>institutionnalisation du budget participatif</w:t>
      </w:r>
      <w:r>
        <w:rPr>
          <w:rFonts w:ascii="Calibri" w:eastAsia="Calibri" w:hAnsi="Calibri" w:cs="Calibri"/>
          <w:color w:val="000000"/>
        </w:rPr>
        <w:t xml:space="preserve"> au niveau local. Cette démarche s’inscrit dans le cadre de la mise en œuvre de l’</w:t>
      </w:r>
      <w:r>
        <w:rPr>
          <w:rFonts w:ascii="Calibri" w:eastAsia="Calibri" w:hAnsi="Calibri" w:cs="Calibri"/>
          <w:b/>
          <w:bCs/>
          <w:color w:val="000000"/>
        </w:rPr>
        <w:t xml:space="preserve">engagement </w:t>
      </w:r>
      <w:r>
        <w:rPr>
          <w:rFonts w:ascii="Calibri" w:eastAsia="Calibri" w:hAnsi="Calibri" w:cs="Calibri"/>
          <w:b/>
          <w:bCs/>
          <w:color w:val="000000"/>
        </w:rPr>
        <w:t>n°1 du Plan d’Action National (PAN) 2022–2024</w:t>
      </w:r>
      <w:r>
        <w:rPr>
          <w:rFonts w:ascii="Calibri" w:eastAsia="Calibri" w:hAnsi="Calibri" w:cs="Calibri"/>
          <w:color w:val="000000"/>
        </w:rPr>
        <w:t xml:space="preserve">, qui vise à modifier le décret n°82-1092 du 24 novembre 1982 pour </w:t>
      </w:r>
      <w:r>
        <w:rPr>
          <w:rFonts w:ascii="Calibri" w:eastAsia="Calibri" w:hAnsi="Calibri" w:cs="Calibri"/>
          <w:b/>
          <w:bCs/>
          <w:color w:val="000000"/>
        </w:rPr>
        <w:t>généraliser la pratique du budget participatif</w:t>
      </w:r>
      <w:r>
        <w:rPr>
          <w:rFonts w:ascii="Calibri" w:eastAsia="Calibri" w:hAnsi="Calibri" w:cs="Calibri"/>
          <w:color w:val="000000"/>
        </w:rPr>
        <w:t xml:space="preserve"> dans les collectivités territoriales.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Les principales étapes de ce processus ont été les suivantes :</w:t>
      </w:r>
    </w:p>
    <w:p w:rsidR="00BE4BAB" w:rsidRDefault="001A5C3E">
      <w:pPr>
        <w:numPr>
          <w:ilvl w:val="0"/>
          <w:numId w:val="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Assistance technique et financière pour l’élaboration du guide national harmonisé du budget participatif</w:t>
      </w:r>
      <w:r>
        <w:rPr>
          <w:rFonts w:ascii="Calibri" w:eastAsia="Calibri" w:hAnsi="Calibri" w:cs="Calibri"/>
          <w:color w:val="000000"/>
        </w:rPr>
        <w:t xml:space="preserve"> :</w:t>
      </w:r>
    </w:p>
    <w:p w:rsidR="00BE4BAB" w:rsidRDefault="001A5C3E">
      <w:pPr>
        <w:numPr>
          <w:ilvl w:val="1"/>
          <w:numId w:val="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réunion de cadrage</w:t>
      </w:r>
      <w:r>
        <w:rPr>
          <w:rFonts w:ascii="Calibri" w:eastAsia="Calibri" w:hAnsi="Calibri" w:cs="Calibri"/>
          <w:color w:val="000000"/>
        </w:rPr>
        <w:t xml:space="preserve"> a été organisée avec les parties prenantes le 19 mai 2023.</w:t>
      </w:r>
    </w:p>
    <w:p w:rsidR="00BE4BAB" w:rsidRDefault="001A5C3E">
      <w:pPr>
        <w:numPr>
          <w:ilvl w:val="1"/>
          <w:numId w:val="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comité technique de validation</w:t>
      </w:r>
      <w:r>
        <w:rPr>
          <w:rFonts w:ascii="Calibri" w:eastAsia="Calibri" w:hAnsi="Calibri" w:cs="Calibri"/>
          <w:color w:val="000000"/>
        </w:rPr>
        <w:t xml:space="preserve"> a été mis en place en juin 2023.</w:t>
      </w:r>
    </w:p>
    <w:p w:rsidR="00BE4BAB" w:rsidRDefault="001A5C3E">
      <w:pPr>
        <w:numPr>
          <w:ilvl w:val="1"/>
          <w:numId w:val="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collecte d’expériences</w:t>
      </w:r>
      <w:r>
        <w:rPr>
          <w:rFonts w:ascii="Calibri" w:eastAsia="Calibri" w:hAnsi="Calibri" w:cs="Calibri"/>
          <w:color w:val="000000"/>
        </w:rPr>
        <w:t xml:space="preserve"> a été menée dans </w:t>
      </w:r>
      <w:r>
        <w:rPr>
          <w:rFonts w:ascii="Calibri" w:eastAsia="Calibri" w:hAnsi="Calibri" w:cs="Calibri"/>
          <w:b/>
          <w:bCs/>
          <w:color w:val="000000"/>
        </w:rPr>
        <w:t>9 municipalités et 2 conseils régionaux</w:t>
      </w:r>
      <w:r>
        <w:rPr>
          <w:rFonts w:ascii="Calibri" w:eastAsia="Calibri" w:hAnsi="Calibri" w:cs="Calibri"/>
          <w:color w:val="000000"/>
        </w:rPr>
        <w:t xml:space="preserve"> pour identifier les pratiques, les difficultés et les facteurs de réussite.</w:t>
      </w:r>
    </w:p>
    <w:p w:rsidR="00BE4BAB" w:rsidRDefault="001A5C3E">
      <w:pPr>
        <w:numPr>
          <w:ilvl w:val="1"/>
          <w:numId w:val="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Le </w:t>
      </w:r>
      <w:r>
        <w:rPr>
          <w:rFonts w:ascii="Calibri" w:eastAsia="Calibri" w:hAnsi="Calibri" w:cs="Calibri"/>
          <w:b/>
          <w:bCs/>
          <w:color w:val="000000"/>
        </w:rPr>
        <w:t>guide harmonisé</w:t>
      </w:r>
      <w:r>
        <w:rPr>
          <w:rFonts w:ascii="Calibri" w:eastAsia="Calibri" w:hAnsi="Calibri" w:cs="Calibri"/>
          <w:color w:val="000000"/>
        </w:rPr>
        <w:t xml:space="preserve"> a été finalis</w:t>
      </w:r>
      <w:r>
        <w:rPr>
          <w:rFonts w:ascii="Calibri" w:eastAsia="Calibri" w:hAnsi="Calibri" w:cs="Calibri"/>
          <w:color w:val="000000"/>
        </w:rPr>
        <w:t xml:space="preserve">é en septembre 2023, avec l’appui des services de la </w:t>
      </w:r>
      <w:r>
        <w:rPr>
          <w:rFonts w:ascii="Calibri" w:eastAsia="Calibri" w:hAnsi="Calibri" w:cs="Calibri"/>
          <w:b/>
          <w:bCs/>
          <w:color w:val="000000"/>
        </w:rPr>
        <w:t>DGDDL</w:t>
      </w:r>
      <w:r>
        <w:rPr>
          <w:rFonts w:ascii="Calibri" w:eastAsia="Calibri" w:hAnsi="Calibri" w:cs="Calibri"/>
          <w:color w:val="000000"/>
        </w:rPr>
        <w:t xml:space="preserve"> et des experts mobilisés par Expertise France.</w:t>
      </w:r>
    </w:p>
    <w:p w:rsidR="00BE4BAB" w:rsidRDefault="001A5C3E">
      <w:pPr>
        <w:numPr>
          <w:ilvl w:val="0"/>
          <w:numId w:val="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Atelier de pré-validation du guide harmonisé</w:t>
      </w:r>
      <w:r>
        <w:rPr>
          <w:rFonts w:ascii="Calibri" w:eastAsia="Calibri" w:hAnsi="Calibri" w:cs="Calibri"/>
          <w:color w:val="000000"/>
        </w:rPr>
        <w:t xml:space="preserve"> : cet atelier a réuni tous les acteurs concernés (collectivités, partenaires techniques et financiers, OS</w:t>
      </w:r>
      <w:r>
        <w:rPr>
          <w:rFonts w:ascii="Calibri" w:eastAsia="Calibri" w:hAnsi="Calibri" w:cs="Calibri"/>
          <w:color w:val="000000"/>
        </w:rPr>
        <w:t>C, Ministère de l’Intérieur) pour s’assurer que le guide réponde aux besoins et aux attentes de toutes les parties prenantes.</w:t>
      </w:r>
    </w:p>
    <w:p w:rsidR="00BE4BAB" w:rsidRDefault="001A5C3E">
      <w:pPr>
        <w:numPr>
          <w:ilvl w:val="0"/>
          <w:numId w:val="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Remise officielle du guide au Ministre de l’Intérieur en décembre 2025</w:t>
      </w:r>
      <w:r>
        <w:rPr>
          <w:rFonts w:ascii="Calibri" w:eastAsia="Calibri" w:hAnsi="Calibri" w:cs="Calibri"/>
          <w:color w:val="000000"/>
        </w:rPr>
        <w:t xml:space="preserve"> : cette remise a eu lieu après l’introduction à l’Assemblée</w:t>
      </w:r>
      <w:r>
        <w:rPr>
          <w:rFonts w:ascii="Calibri" w:eastAsia="Calibri" w:hAnsi="Calibri" w:cs="Calibri"/>
          <w:color w:val="000000"/>
        </w:rPr>
        <w:t xml:space="preserve"> nationale du nouveau texte de loi portant révision des politiques de décentralisation en Côte d’Ivoire.</w:t>
      </w:r>
    </w:p>
    <w:p w:rsidR="00BE4BAB" w:rsidRDefault="001A5C3E">
      <w:pPr>
        <w:numPr>
          <w:ilvl w:val="0"/>
          <w:numId w:val="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Appui à la révision du cadre normatif</w:t>
      </w:r>
      <w:r>
        <w:rPr>
          <w:rFonts w:ascii="Calibri" w:eastAsia="Calibri" w:hAnsi="Calibri" w:cs="Calibri"/>
          <w:color w:val="000000"/>
        </w:rPr>
        <w:t xml:space="preserve"> : le PAGOF2 a apporté un </w:t>
      </w:r>
      <w:r>
        <w:rPr>
          <w:rFonts w:ascii="Calibri" w:eastAsia="Calibri" w:hAnsi="Calibri" w:cs="Calibri"/>
          <w:b/>
          <w:bCs/>
          <w:color w:val="000000"/>
        </w:rPr>
        <w:t>appui technique</w:t>
      </w:r>
      <w:r>
        <w:rPr>
          <w:rFonts w:ascii="Calibri" w:eastAsia="Calibri" w:hAnsi="Calibri" w:cs="Calibri"/>
          <w:color w:val="000000"/>
        </w:rPr>
        <w:t xml:space="preserve"> à la DGDDL pour la révision du cadre réglementaire relatif à la gestion </w:t>
      </w:r>
      <w:r>
        <w:rPr>
          <w:rFonts w:ascii="Calibri" w:eastAsia="Calibri" w:hAnsi="Calibri" w:cs="Calibri"/>
          <w:color w:val="000000"/>
        </w:rPr>
        <w:t>des collectivités territoriales, afin d’y inscrire le budget participatif comme une pratique institutionnelle.</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 résultat le plus marquant de ce processus a été l’adoption de l’</w:t>
      </w:r>
      <w:r>
        <w:rPr>
          <w:rFonts w:ascii="Calibri" w:eastAsia="Calibri" w:hAnsi="Calibri" w:cs="Calibri"/>
          <w:b/>
          <w:bCs/>
          <w:color w:val="000000"/>
        </w:rPr>
        <w:t>arrêté n°1345 du 13 septembre 2023</w:t>
      </w:r>
      <w:r>
        <w:rPr>
          <w:rFonts w:ascii="Calibri" w:eastAsia="Calibri" w:hAnsi="Calibri" w:cs="Calibri"/>
          <w:color w:val="000000"/>
        </w:rPr>
        <w:t xml:space="preserve"> par le Ministère de l’Intérieur. Cet arrêté, dont l’</w:t>
      </w:r>
      <w:r>
        <w:rPr>
          <w:rFonts w:ascii="Calibri" w:eastAsia="Calibri" w:hAnsi="Calibri" w:cs="Calibri"/>
          <w:b/>
          <w:bCs/>
          <w:color w:val="000000"/>
        </w:rPr>
        <w:t>article 20</w:t>
      </w:r>
      <w:r>
        <w:rPr>
          <w:rFonts w:ascii="Calibri" w:eastAsia="Calibri" w:hAnsi="Calibri" w:cs="Calibri"/>
          <w:color w:val="000000"/>
        </w:rPr>
        <w:t xml:space="preserve"> introduit la mise en pratique du budget participatif dans toutes les collectivités territoriales, représente une </w:t>
      </w:r>
      <w:r>
        <w:rPr>
          <w:rFonts w:ascii="Calibri" w:eastAsia="Calibri" w:hAnsi="Calibri" w:cs="Calibri"/>
          <w:b/>
          <w:bCs/>
          <w:color w:val="000000"/>
        </w:rPr>
        <w:t>avancée majeure</w:t>
      </w:r>
      <w:r>
        <w:rPr>
          <w:rFonts w:ascii="Calibri" w:eastAsia="Calibri" w:hAnsi="Calibri" w:cs="Calibri"/>
          <w:color w:val="000000"/>
        </w:rPr>
        <w:t xml:space="preserve"> vers une gouvernance locale plus transparente et inclusive.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1" w:name="_bvmuqtsuit5i" w:colFirst="0" w:colLast="0"/>
      <w:bookmarkEnd w:id="21"/>
      <w:r>
        <w:rPr>
          <w:rFonts w:ascii="Calibri" w:eastAsia="Calibri" w:hAnsi="Calibri" w:cs="Calibri"/>
        </w:rPr>
        <w:t>Tu</w:t>
      </w:r>
      <w:r>
        <w:rPr>
          <w:rFonts w:ascii="Calibri" w:eastAsia="Calibri" w:hAnsi="Calibri" w:cs="Calibri"/>
        </w:rPr>
        <w:t>nisie : ancrage local malgré les contraintes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Tunisie, où le contexte politique a été particulièrement difficile, le PAGOF2 a tout de même réussi à promouvoir un </w:t>
      </w:r>
      <w:r>
        <w:rPr>
          <w:rFonts w:ascii="Calibri" w:eastAsia="Calibri" w:hAnsi="Calibri" w:cs="Calibri"/>
          <w:b/>
          <w:bCs/>
          <w:color w:val="000000"/>
        </w:rPr>
        <w:t>ancrage local</w:t>
      </w:r>
      <w:r>
        <w:rPr>
          <w:rFonts w:ascii="Calibri" w:eastAsia="Calibri" w:hAnsi="Calibri" w:cs="Calibri"/>
          <w:color w:val="000000"/>
        </w:rPr>
        <w:t xml:space="preserve"> du Gouvernement Ouvert. Parmi les initiatives les plus notables, on peut citer</w:t>
      </w:r>
      <w:r>
        <w:rPr>
          <w:rFonts w:ascii="Calibri" w:eastAsia="Calibri" w:hAnsi="Calibri" w:cs="Calibri"/>
          <w:color w:val="000000"/>
        </w:rPr>
        <w:t xml:space="preserve"> :</w:t>
      </w:r>
    </w:p>
    <w:p w:rsidR="00BE4BAB" w:rsidRDefault="001A5C3E">
      <w:pPr>
        <w:numPr>
          <w:ilvl w:val="0"/>
          <w:numId w:val="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Les consultations publiques dans les régions de Gafsa, Kairouan, Le Kef et Gabès</w:t>
      </w:r>
      <w:r>
        <w:rPr>
          <w:rFonts w:ascii="Calibri" w:eastAsia="Calibri" w:hAnsi="Calibri" w:cs="Calibri"/>
          <w:color w:val="000000"/>
        </w:rPr>
        <w:t xml:space="preserve"> : ces consultations ont permis de dépasser les dynamiques centrées sur la capitale, Tunis, et de renforcer techniquement des </w:t>
      </w:r>
      <w:r>
        <w:rPr>
          <w:rFonts w:ascii="Calibri" w:eastAsia="Calibri" w:hAnsi="Calibri" w:cs="Calibri"/>
          <w:b/>
          <w:bCs/>
          <w:color w:val="000000"/>
        </w:rPr>
        <w:t>OSC locales</w:t>
      </w:r>
      <w:r>
        <w:rPr>
          <w:rFonts w:ascii="Calibri" w:eastAsia="Calibri" w:hAnsi="Calibri" w:cs="Calibri"/>
          <w:color w:val="000000"/>
        </w:rPr>
        <w:t>. Ce modèle de soutien décentralisé est pertinent pour la réplicabilité de l’approche dans d’autres contextes.</w:t>
      </w:r>
    </w:p>
    <w:p w:rsidR="00BE4BAB" w:rsidRDefault="001A5C3E">
      <w:pPr>
        <w:numPr>
          <w:ilvl w:val="0"/>
          <w:numId w:val="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projet Infita7</w:t>
      </w:r>
      <w:r>
        <w:rPr>
          <w:rFonts w:ascii="Calibri" w:eastAsia="Calibri" w:hAnsi="Calibri" w:cs="Calibri"/>
          <w:color w:val="000000"/>
        </w:rPr>
        <w:t xml:space="preserve"> : ce projet a structuré un </w:t>
      </w:r>
      <w:r>
        <w:rPr>
          <w:rFonts w:ascii="Calibri" w:eastAsia="Calibri" w:hAnsi="Calibri" w:cs="Calibri"/>
          <w:b/>
          <w:bCs/>
          <w:color w:val="000000"/>
        </w:rPr>
        <w:t>réseau de radios associatives</w:t>
      </w:r>
      <w:r>
        <w:rPr>
          <w:rFonts w:ascii="Calibri" w:eastAsia="Calibri" w:hAnsi="Calibri" w:cs="Calibri"/>
          <w:color w:val="000000"/>
        </w:rPr>
        <w:t xml:space="preserve"> dans le sud du pays, agissant comme relais d’information locale pour e</w:t>
      </w:r>
      <w:r>
        <w:rPr>
          <w:rFonts w:ascii="Calibri" w:eastAsia="Calibri" w:hAnsi="Calibri" w:cs="Calibri"/>
          <w:color w:val="000000"/>
        </w:rPr>
        <w:t>xpliquer les engagements de transparence budgétaire aux populations éloignées de la capitale. Cette initiative a permis de toucher des publics qui n’auraient pas été atteints par les canaux traditionnels.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efforts ont contribué à maintenir un </w:t>
      </w:r>
      <w:r>
        <w:rPr>
          <w:rFonts w:ascii="Calibri" w:eastAsia="Calibri" w:hAnsi="Calibri" w:cs="Calibri"/>
          <w:b/>
          <w:bCs/>
          <w:color w:val="000000"/>
        </w:rPr>
        <w:t>élan local</w:t>
      </w:r>
      <w:r>
        <w:rPr>
          <w:rFonts w:ascii="Calibri" w:eastAsia="Calibri" w:hAnsi="Calibri" w:cs="Calibri"/>
          <w:color w:val="000000"/>
        </w:rPr>
        <w:t xml:space="preserve"> en faveur du Gouvernement Ouvert, malgré les défis posés par le contexte politique national.</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22" w:name="_t6lfya51kew5" w:colFirst="0" w:colLast="0"/>
      <w:bookmarkEnd w:id="22"/>
      <w:r>
        <w:rPr>
          <w:rFonts w:ascii="Calibri" w:eastAsia="Calibri" w:hAnsi="Calibri" w:cs="Calibri"/>
        </w:rPr>
        <w:t>2.3. Renforcement des capacités : former les acteurs du changement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renforcement des capacités a été un </w:t>
      </w:r>
      <w:r>
        <w:rPr>
          <w:rFonts w:ascii="Calibri" w:eastAsia="Calibri" w:hAnsi="Calibri" w:cs="Calibri"/>
          <w:b/>
          <w:bCs/>
          <w:color w:val="000000"/>
        </w:rPr>
        <w:t>levier essentiel</w:t>
      </w:r>
      <w:r>
        <w:rPr>
          <w:rFonts w:ascii="Calibri" w:eastAsia="Calibri" w:hAnsi="Calibri" w:cs="Calibri"/>
          <w:color w:val="000000"/>
        </w:rPr>
        <w:t xml:space="preserve"> pour ancrer la culture du Gouvernement</w:t>
      </w:r>
      <w:r>
        <w:rPr>
          <w:rFonts w:ascii="Calibri" w:eastAsia="Calibri" w:hAnsi="Calibri" w:cs="Calibri"/>
          <w:color w:val="000000"/>
        </w:rPr>
        <w:t xml:space="preserve"> Ouvert dans les pays partenaires. Le PAGOF2 a adopté une approche </w:t>
      </w:r>
      <w:r>
        <w:rPr>
          <w:rFonts w:ascii="Calibri" w:eastAsia="Calibri" w:hAnsi="Calibri" w:cs="Calibri"/>
          <w:b/>
          <w:bCs/>
          <w:color w:val="000000"/>
        </w:rPr>
        <w:t>complète et intégrée</w:t>
      </w:r>
      <w:r>
        <w:rPr>
          <w:rFonts w:ascii="Calibri" w:eastAsia="Calibri" w:hAnsi="Calibri" w:cs="Calibri"/>
          <w:color w:val="000000"/>
        </w:rPr>
        <w:t>, combinant formations classiques, apprentissage par les pairs, et développement d’outils pédagogiques innovants.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3" w:name="_54syv6gk9ion" w:colFirst="0" w:colLast="0"/>
      <w:bookmarkEnd w:id="23"/>
      <w:r>
        <w:rPr>
          <w:rFonts w:ascii="Calibri" w:eastAsia="Calibri" w:hAnsi="Calibri" w:cs="Calibri"/>
        </w:rPr>
        <w:lastRenderedPageBreak/>
        <w:t xml:space="preserve">Les Écoles du Gouvernement Ouvert : former les futurs </w:t>
      </w:r>
      <w:r>
        <w:rPr>
          <w:rFonts w:ascii="Calibri" w:eastAsia="Calibri" w:hAnsi="Calibri" w:cs="Calibri"/>
        </w:rPr>
        <w:t>cadres de l’État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L’un des chantiers structurants du PAGOF2 a été la </w:t>
      </w:r>
      <w:r>
        <w:rPr>
          <w:rFonts w:ascii="Calibri" w:eastAsia="Calibri" w:hAnsi="Calibri" w:cs="Calibri"/>
          <w:b/>
          <w:bCs/>
          <w:color w:val="000000"/>
        </w:rPr>
        <w:t>création des Écoles du Gouvernement Ouvert</w:t>
      </w:r>
      <w:r>
        <w:rPr>
          <w:rFonts w:ascii="Calibri" w:eastAsia="Calibri" w:hAnsi="Calibri" w:cs="Calibri"/>
          <w:color w:val="000000"/>
        </w:rPr>
        <w:t xml:space="preserve">, en collaboration avec les </w:t>
      </w:r>
      <w:r>
        <w:rPr>
          <w:rFonts w:ascii="Calibri" w:eastAsia="Calibri" w:hAnsi="Calibri" w:cs="Calibri"/>
          <w:b/>
          <w:bCs/>
          <w:color w:val="000000"/>
        </w:rPr>
        <w:t>Écoles Nationales d’Administration (ENA)</w:t>
      </w:r>
      <w:r>
        <w:rPr>
          <w:rFonts w:ascii="Calibri" w:eastAsia="Calibri" w:hAnsi="Calibri" w:cs="Calibri"/>
          <w:color w:val="000000"/>
        </w:rPr>
        <w:t xml:space="preserve"> de </w:t>
      </w:r>
      <w:r>
        <w:rPr>
          <w:rFonts w:ascii="Calibri" w:eastAsia="Calibri" w:hAnsi="Calibri" w:cs="Calibri"/>
          <w:b/>
          <w:bCs/>
          <w:color w:val="000000"/>
        </w:rPr>
        <w:t>Côte d’Ivoire, Sénégal et Tunisie</w:t>
      </w:r>
      <w:r>
        <w:rPr>
          <w:rFonts w:ascii="Calibri" w:eastAsia="Calibri" w:hAnsi="Calibri" w:cs="Calibri"/>
          <w:color w:val="000000"/>
        </w:rPr>
        <w:t>, ainsi qu’avec l’</w:t>
      </w:r>
      <w:r>
        <w:rPr>
          <w:rFonts w:ascii="Calibri" w:eastAsia="Calibri" w:hAnsi="Calibri" w:cs="Calibri"/>
          <w:b/>
          <w:bCs/>
          <w:color w:val="000000"/>
        </w:rPr>
        <w:t>Institut National du Service Public (INSP, ex-ENA France)</w:t>
      </w:r>
      <w:r>
        <w:rPr>
          <w:rFonts w:ascii="Calibri" w:eastAsia="Calibri" w:hAnsi="Calibri" w:cs="Calibri"/>
          <w:color w:val="000000"/>
        </w:rPr>
        <w:t xml:space="preserve">. L’objectif était d’institutionnaliser la culture du Gouvernement Ouvert au cœur de la formation des futurs hauts fonctionnaires, garantissant ainsi une </w:t>
      </w:r>
      <w:r>
        <w:rPr>
          <w:rFonts w:ascii="Calibri" w:eastAsia="Calibri" w:hAnsi="Calibri" w:cs="Calibri"/>
          <w:b/>
          <w:bCs/>
          <w:color w:val="000000"/>
        </w:rPr>
        <w:t>pérennité</w:t>
      </w:r>
      <w:r>
        <w:rPr>
          <w:rFonts w:ascii="Calibri" w:eastAsia="Calibri" w:hAnsi="Calibri" w:cs="Calibri"/>
          <w:color w:val="000000"/>
        </w:rPr>
        <w:t xml:space="preserve"> des principes de transparence et de</w:t>
      </w:r>
      <w:r>
        <w:rPr>
          <w:rFonts w:ascii="Calibri" w:eastAsia="Calibri" w:hAnsi="Calibri" w:cs="Calibri"/>
          <w:color w:val="000000"/>
        </w:rPr>
        <w:t xml:space="preserve"> participation citoyenne.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processus de création des Écoles du Gouvernement Ouvert a été </w:t>
      </w:r>
      <w:r>
        <w:rPr>
          <w:rFonts w:ascii="Calibri" w:eastAsia="Calibri" w:hAnsi="Calibri" w:cs="Calibri"/>
          <w:b/>
          <w:bCs/>
          <w:color w:val="000000"/>
        </w:rPr>
        <w:t>collaboratif et itératif</w:t>
      </w:r>
      <w:r>
        <w:rPr>
          <w:rFonts w:ascii="Calibri" w:eastAsia="Calibri" w:hAnsi="Calibri" w:cs="Calibri"/>
          <w:color w:val="000000"/>
        </w:rPr>
        <w:t xml:space="preserve"> :</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Visite d’étude à l’INSP (Paris et Strasbourg, avril 2024)</w:t>
      </w:r>
      <w:r>
        <w:rPr>
          <w:rFonts w:ascii="Calibri" w:eastAsia="Calibri" w:hAnsi="Calibri" w:cs="Calibri"/>
          <w:color w:val="000000"/>
        </w:rPr>
        <w:t xml:space="preserve"> : des réunions de coordination ont été organisées avec les Directeurs généraux d</w:t>
      </w:r>
      <w:r>
        <w:rPr>
          <w:rFonts w:ascii="Calibri" w:eastAsia="Calibri" w:hAnsi="Calibri" w:cs="Calibri"/>
          <w:color w:val="000000"/>
        </w:rPr>
        <w:t>es ENA partenaires et leurs équipes pédagogiques pour définir les objectifs et répartir les thématiques entre les écoles.</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Production des contenus (septembre 2024 – février 2025)</w:t>
      </w:r>
      <w:r>
        <w:rPr>
          <w:rFonts w:ascii="Calibri" w:eastAsia="Calibri" w:hAnsi="Calibri" w:cs="Calibri"/>
          <w:color w:val="000000"/>
        </w:rPr>
        <w:t xml:space="preserve"> : des </w:t>
      </w:r>
      <w:r>
        <w:rPr>
          <w:rFonts w:ascii="Calibri" w:eastAsia="Calibri" w:hAnsi="Calibri" w:cs="Calibri"/>
          <w:b/>
          <w:bCs/>
          <w:color w:val="000000"/>
        </w:rPr>
        <w:t>experts locaux</w:t>
      </w:r>
      <w:r>
        <w:rPr>
          <w:rFonts w:ascii="Calibri" w:eastAsia="Calibri" w:hAnsi="Calibri" w:cs="Calibri"/>
          <w:color w:val="000000"/>
        </w:rPr>
        <w:t xml:space="preserve"> ont élaboré </w:t>
      </w:r>
      <w:r>
        <w:rPr>
          <w:rFonts w:ascii="Calibri" w:eastAsia="Calibri" w:hAnsi="Calibri" w:cs="Calibri"/>
          <w:b/>
          <w:bCs/>
          <w:color w:val="000000"/>
        </w:rPr>
        <w:t>quatre modules thématiques</w:t>
      </w:r>
      <w:r>
        <w:rPr>
          <w:rFonts w:ascii="Calibri" w:eastAsia="Calibri" w:hAnsi="Calibri" w:cs="Calibri"/>
          <w:color w:val="000000"/>
        </w:rPr>
        <w:t xml:space="preserve"> adaptés aux réalités administratives nationales :</w:t>
      </w:r>
    </w:p>
    <w:p w:rsidR="00BE4BAB" w:rsidRDefault="001A5C3E">
      <w:pPr>
        <w:numPr>
          <w:ilvl w:val="1"/>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Participation citoyenne</w:t>
      </w:r>
      <w:r>
        <w:rPr>
          <w:rFonts w:ascii="Calibri" w:eastAsia="Calibri" w:hAnsi="Calibri" w:cs="Calibri"/>
          <w:color w:val="000000"/>
        </w:rPr>
        <w:t xml:space="preserve"> ;</w:t>
      </w:r>
    </w:p>
    <w:p w:rsidR="00BE4BAB" w:rsidRDefault="001A5C3E">
      <w:pPr>
        <w:numPr>
          <w:ilvl w:val="1"/>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Transparence</w:t>
      </w:r>
      <w:r>
        <w:rPr>
          <w:rFonts w:ascii="Calibri" w:eastAsia="Calibri" w:hAnsi="Calibri" w:cs="Calibri"/>
          <w:color w:val="000000"/>
        </w:rPr>
        <w:t xml:space="preserve"> ;</w:t>
      </w:r>
    </w:p>
    <w:p w:rsidR="00BE4BAB" w:rsidRDefault="001A5C3E">
      <w:pPr>
        <w:numPr>
          <w:ilvl w:val="1"/>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Intégrité (lutte contre la corruption)</w:t>
      </w:r>
      <w:r>
        <w:rPr>
          <w:rFonts w:ascii="Calibri" w:eastAsia="Calibri" w:hAnsi="Calibri" w:cs="Calibri"/>
          <w:color w:val="000000"/>
        </w:rPr>
        <w:t xml:space="preserve"> ;</w:t>
      </w:r>
    </w:p>
    <w:p w:rsidR="00BE4BAB" w:rsidRDefault="001A5C3E">
      <w:pPr>
        <w:numPr>
          <w:ilvl w:val="1"/>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Accès à l’information</w:t>
      </w:r>
      <w:r>
        <w:rPr>
          <w:rFonts w:ascii="Calibri" w:eastAsia="Calibri" w:hAnsi="Calibri" w:cs="Calibri"/>
          <w:color w:val="000000"/>
        </w:rPr>
        <w:t>.</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Co-validation des contenus</w:t>
      </w:r>
      <w:r>
        <w:rPr>
          <w:rFonts w:ascii="Calibri" w:eastAsia="Calibri" w:hAnsi="Calibri" w:cs="Calibri"/>
          <w:color w:val="000000"/>
        </w:rPr>
        <w:t xml:space="preserve"> : les modules ont été validés par les Directeurs des ENA, leurs équipes p</w:t>
      </w:r>
      <w:r>
        <w:rPr>
          <w:rFonts w:ascii="Calibri" w:eastAsia="Calibri" w:hAnsi="Calibri" w:cs="Calibri"/>
          <w:color w:val="000000"/>
        </w:rPr>
        <w:t xml:space="preserve">édagogiques, l’équipe projet et le </w:t>
      </w:r>
      <w:r>
        <w:rPr>
          <w:rFonts w:ascii="Calibri" w:eastAsia="Calibri" w:hAnsi="Calibri" w:cs="Calibri"/>
          <w:b/>
          <w:bCs/>
          <w:color w:val="000000"/>
        </w:rPr>
        <w:t>PGO</w:t>
      </w:r>
      <w:r>
        <w:rPr>
          <w:rFonts w:ascii="Calibri" w:eastAsia="Calibri" w:hAnsi="Calibri" w:cs="Calibri"/>
          <w:color w:val="000000"/>
        </w:rPr>
        <w:t>, garantissant ainsi leur pertinence et leur alignement avec les standards internationaux.</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Numérisation et validation (janvier – juin 2025)</w:t>
      </w:r>
      <w:r>
        <w:rPr>
          <w:rFonts w:ascii="Calibri" w:eastAsia="Calibri" w:hAnsi="Calibri" w:cs="Calibri"/>
          <w:color w:val="000000"/>
        </w:rPr>
        <w:t xml:space="preserve"> : les modules ont été numérisés en format </w:t>
      </w:r>
      <w:r>
        <w:rPr>
          <w:rFonts w:ascii="Calibri" w:eastAsia="Calibri" w:hAnsi="Calibri" w:cs="Calibri"/>
          <w:b/>
          <w:bCs/>
          <w:color w:val="000000"/>
        </w:rPr>
        <w:t>e-module</w:t>
      </w:r>
      <w:r>
        <w:rPr>
          <w:rFonts w:ascii="Calibri" w:eastAsia="Calibri" w:hAnsi="Calibri" w:cs="Calibri"/>
          <w:color w:val="000000"/>
        </w:rPr>
        <w:t xml:space="preserve"> pour une diffusion large et accessible.</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Contrôle qualité par le PGO</w:t>
      </w:r>
      <w:r>
        <w:rPr>
          <w:rFonts w:ascii="Calibri" w:eastAsia="Calibri" w:hAnsi="Calibri" w:cs="Calibri"/>
          <w:color w:val="000000"/>
        </w:rPr>
        <w:t xml:space="preserve"> : les versions intermédiaires des e-modules ont été revues par le PGO pour garantir leur cohérence et leur conformité aux standards du Gouvernement Ouvert.</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Remise officielle des e-modules</w:t>
      </w:r>
      <w:r>
        <w:rPr>
          <w:rFonts w:ascii="Calibri" w:eastAsia="Calibri" w:hAnsi="Calibri" w:cs="Calibri"/>
          <w:b/>
          <w:bCs/>
          <w:color w:val="000000"/>
        </w:rPr>
        <w:t xml:space="preserve"> (octobre 2025)</w:t>
      </w:r>
      <w:r>
        <w:rPr>
          <w:rFonts w:ascii="Calibri" w:eastAsia="Calibri" w:hAnsi="Calibri" w:cs="Calibri"/>
          <w:color w:val="000000"/>
        </w:rPr>
        <w:t xml:space="preserve"> : les modules ont été intégrés sur la </w:t>
      </w:r>
      <w:r>
        <w:rPr>
          <w:rFonts w:ascii="Calibri" w:eastAsia="Calibri" w:hAnsi="Calibri" w:cs="Calibri"/>
          <w:b/>
          <w:bCs/>
          <w:color w:val="000000"/>
        </w:rPr>
        <w:t>plateforme e-formation hébergée par l’INSP</w:t>
      </w:r>
      <w:r>
        <w:rPr>
          <w:rFonts w:ascii="Calibri" w:eastAsia="Calibri" w:hAnsi="Calibri" w:cs="Calibri"/>
          <w:color w:val="000000"/>
        </w:rPr>
        <w:t>, permettant un accès à distance depuis chaque ENA partenaire.</w:t>
      </w:r>
    </w:p>
    <w:p w:rsidR="00BE4BAB" w:rsidRDefault="001A5C3E">
      <w:pPr>
        <w:numPr>
          <w:ilvl w:val="0"/>
          <w:numId w:val="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Pérennisation (avril 2026)</w:t>
      </w:r>
      <w:r>
        <w:rPr>
          <w:rFonts w:ascii="Calibri" w:eastAsia="Calibri" w:hAnsi="Calibri" w:cs="Calibri"/>
          <w:color w:val="000000"/>
        </w:rPr>
        <w:t xml:space="preserve"> : les équipes pédagogiques des ENA partenaires ont été formées à l’uti</w:t>
      </w:r>
      <w:r>
        <w:rPr>
          <w:rFonts w:ascii="Calibri" w:eastAsia="Calibri" w:hAnsi="Calibri" w:cs="Calibri"/>
          <w:color w:val="000000"/>
        </w:rPr>
        <w:t xml:space="preserve">lisation du logiciel </w:t>
      </w:r>
      <w:r>
        <w:rPr>
          <w:rFonts w:ascii="Calibri" w:eastAsia="Calibri" w:hAnsi="Calibri" w:cs="Calibri"/>
          <w:b/>
          <w:bCs/>
          <w:color w:val="000000"/>
        </w:rPr>
        <w:t>Rise 360</w:t>
      </w:r>
      <w:r>
        <w:rPr>
          <w:rFonts w:ascii="Calibri" w:eastAsia="Calibri" w:hAnsi="Calibri" w:cs="Calibri"/>
          <w:color w:val="000000"/>
        </w:rPr>
        <w:t xml:space="preserve"> pour renforcer leur autonomie dans la conception et la révision des e-modules.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Les </w:t>
      </w:r>
      <w:r>
        <w:rPr>
          <w:rFonts w:ascii="Calibri" w:eastAsia="Calibri" w:hAnsi="Calibri" w:cs="Calibri"/>
          <w:b/>
          <w:bCs/>
          <w:color w:val="000000"/>
        </w:rPr>
        <w:t>effets observés</w:t>
      </w:r>
      <w:r>
        <w:rPr>
          <w:rFonts w:ascii="Calibri" w:eastAsia="Calibri" w:hAnsi="Calibri" w:cs="Calibri"/>
          <w:color w:val="000000"/>
        </w:rPr>
        <w:t xml:space="preserve"> de cette initiative sont multiples :</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Production de 4 modules complets</w:t>
      </w:r>
      <w:r>
        <w:rPr>
          <w:rFonts w:ascii="Calibri" w:eastAsia="Calibri" w:hAnsi="Calibri" w:cs="Calibri"/>
          <w:color w:val="000000"/>
        </w:rPr>
        <w:t xml:space="preserve"> couvrant les principes clés du Gouvernement Ouvert.</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Inté</w:t>
      </w:r>
      <w:r>
        <w:rPr>
          <w:rFonts w:ascii="Calibri" w:eastAsia="Calibri" w:hAnsi="Calibri" w:cs="Calibri"/>
          <w:b/>
          <w:bCs/>
          <w:color w:val="000000"/>
        </w:rPr>
        <w:t>gration progressive</w:t>
      </w:r>
      <w:r>
        <w:rPr>
          <w:rFonts w:ascii="Calibri" w:eastAsia="Calibri" w:hAnsi="Calibri" w:cs="Calibri"/>
          <w:color w:val="000000"/>
        </w:rPr>
        <w:t xml:space="preserve"> des principes du Gouvernement Ouvert dans les dispositifs de formation des ENA, assurant une diffusion pérenne de ces valeurs.</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Intégration curriculaire</w:t>
      </w:r>
      <w:r>
        <w:rPr>
          <w:rFonts w:ascii="Calibri" w:eastAsia="Calibri" w:hAnsi="Calibri" w:cs="Calibri"/>
          <w:color w:val="000000"/>
        </w:rPr>
        <w:t xml:space="preserve"> : le module sur la </w:t>
      </w:r>
      <w:r>
        <w:rPr>
          <w:rFonts w:ascii="Calibri" w:eastAsia="Calibri" w:hAnsi="Calibri" w:cs="Calibri"/>
          <w:b/>
          <w:bCs/>
          <w:color w:val="000000"/>
        </w:rPr>
        <w:t>« transparence dans l’action publique »</w:t>
      </w:r>
      <w:r>
        <w:rPr>
          <w:rFonts w:ascii="Calibri" w:eastAsia="Calibri" w:hAnsi="Calibri" w:cs="Calibri"/>
          <w:color w:val="000000"/>
        </w:rPr>
        <w:t xml:space="preserve"> est désormais ancré dans </w:t>
      </w:r>
      <w:r>
        <w:rPr>
          <w:rFonts w:ascii="Calibri" w:eastAsia="Calibri" w:hAnsi="Calibri" w:cs="Calibri"/>
          <w:color w:val="000000"/>
        </w:rPr>
        <w:t>le cursus de l’</w:t>
      </w:r>
      <w:r>
        <w:rPr>
          <w:rFonts w:ascii="Calibri" w:eastAsia="Calibri" w:hAnsi="Calibri" w:cs="Calibri"/>
          <w:b/>
          <w:bCs/>
          <w:color w:val="000000"/>
        </w:rPr>
        <w:t>ENA Sénégal</w:t>
      </w:r>
      <w:r>
        <w:rPr>
          <w:rFonts w:ascii="Calibri" w:eastAsia="Calibri" w:hAnsi="Calibri" w:cs="Calibri"/>
          <w:color w:val="000000"/>
        </w:rPr>
        <w:t xml:space="preserve"> de façon transversale.</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Montée en compétences</w:t>
      </w:r>
      <w:r>
        <w:rPr>
          <w:rFonts w:ascii="Calibri" w:eastAsia="Calibri" w:hAnsi="Calibri" w:cs="Calibri"/>
          <w:color w:val="000000"/>
        </w:rPr>
        <w:t xml:space="preserve"> : les équipes pédagogiques des ENA maîtrisent désormais l’</w:t>
      </w:r>
      <w:r>
        <w:rPr>
          <w:rFonts w:ascii="Calibri" w:eastAsia="Calibri" w:hAnsi="Calibri" w:cs="Calibri"/>
          <w:b/>
          <w:bCs/>
          <w:color w:val="000000"/>
        </w:rPr>
        <w:t>ingénierie pédagogique numérique</w:t>
      </w:r>
      <w:r>
        <w:rPr>
          <w:rFonts w:ascii="Calibri" w:eastAsia="Calibri" w:hAnsi="Calibri" w:cs="Calibri"/>
          <w:color w:val="000000"/>
        </w:rPr>
        <w:t xml:space="preserve">, la conception de contenus e-learning, et l’administration de plateformes de formation (logiciel </w:t>
      </w:r>
      <w:r>
        <w:rPr>
          <w:rFonts w:ascii="Calibri" w:eastAsia="Calibri" w:hAnsi="Calibri" w:cs="Calibri"/>
          <w:b/>
          <w:bCs/>
          <w:color w:val="000000"/>
        </w:rPr>
        <w:t>ARTICULATE</w:t>
      </w:r>
      <w:r>
        <w:rPr>
          <w:rFonts w:ascii="Calibri" w:eastAsia="Calibri" w:hAnsi="Calibri" w:cs="Calibri"/>
          <w:color w:val="000000"/>
        </w:rPr>
        <w:t>).</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Uniformisation des concepts</w:t>
      </w:r>
      <w:r>
        <w:rPr>
          <w:rFonts w:ascii="Calibri" w:eastAsia="Calibri" w:hAnsi="Calibri" w:cs="Calibri"/>
          <w:color w:val="000000"/>
        </w:rPr>
        <w:t xml:space="preserve"> : une base de connaissances commune sur le Gouvernement Ouvert est désormais disponible pour tous les futurs hauts fonctionnaires des pays membres.</w:t>
      </w:r>
    </w:p>
    <w:p w:rsidR="00BE4BAB" w:rsidRDefault="001A5C3E">
      <w:pPr>
        <w:numPr>
          <w:ilvl w:val="0"/>
          <w:numId w:val="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Changement de posture</w:t>
      </w:r>
      <w:r>
        <w:rPr>
          <w:rFonts w:ascii="Calibri" w:eastAsia="Calibri" w:hAnsi="Calibri" w:cs="Calibri"/>
          <w:color w:val="000000"/>
        </w:rPr>
        <w:t xml:space="preserve"> : Les futurs hauts fonctionnaires perçoivent désormais l’ouverture non comme une cont</w:t>
      </w:r>
      <w:r>
        <w:rPr>
          <w:rFonts w:ascii="Calibri" w:eastAsia="Calibri" w:hAnsi="Calibri" w:cs="Calibri"/>
          <w:color w:val="000000"/>
        </w:rPr>
        <w:t xml:space="preserve">rainte extérieure, mais comme un </w:t>
      </w:r>
      <w:r>
        <w:rPr>
          <w:rFonts w:ascii="Calibri" w:eastAsia="Calibri" w:hAnsi="Calibri" w:cs="Calibri"/>
          <w:b/>
          <w:bCs/>
          <w:color w:val="000000"/>
        </w:rPr>
        <w:t>levier de performance publique</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4" w:name="_7h7i806bmpde" w:colFirst="0" w:colLast="0"/>
      <w:bookmarkEnd w:id="24"/>
      <w:r>
        <w:rPr>
          <w:rFonts w:ascii="Calibri" w:eastAsia="Calibri" w:hAnsi="Calibri" w:cs="Calibri"/>
        </w:rPr>
        <w:t>Chiffres clés de la formation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formé un total de </w:t>
      </w:r>
      <w:r>
        <w:rPr>
          <w:rFonts w:ascii="Calibri" w:eastAsia="Calibri" w:hAnsi="Calibri" w:cs="Calibri"/>
          <w:b/>
          <w:bCs/>
          <w:color w:val="000000"/>
        </w:rPr>
        <w:t>2 740 personnes</w:t>
      </w:r>
      <w:r>
        <w:rPr>
          <w:rFonts w:ascii="Calibri" w:eastAsia="Calibri" w:hAnsi="Calibri" w:cs="Calibri"/>
          <w:color w:val="000000"/>
        </w:rPr>
        <w:t>, issues des administrations publiques, des organisations de la société civile et des médias. Parmi elles :</w:t>
      </w:r>
    </w:p>
    <w:p w:rsidR="00BE4BAB" w:rsidRDefault="001A5C3E">
      <w:pPr>
        <w:numPr>
          <w:ilvl w:val="0"/>
          <w:numId w:val="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487 age</w:t>
      </w:r>
      <w:r>
        <w:rPr>
          <w:rFonts w:ascii="Calibri" w:eastAsia="Calibri" w:hAnsi="Calibri" w:cs="Calibri"/>
          <w:b/>
          <w:bCs/>
          <w:color w:val="000000"/>
        </w:rPr>
        <w:t>nts de l’administration</w:t>
      </w:r>
      <w:r>
        <w:rPr>
          <w:rFonts w:ascii="Calibri" w:eastAsia="Calibri" w:hAnsi="Calibri" w:cs="Calibri"/>
          <w:color w:val="000000"/>
        </w:rPr>
        <w:t xml:space="preserve"> ;</w:t>
      </w:r>
    </w:p>
    <w:p w:rsidR="00BE4BAB" w:rsidRDefault="001A5C3E">
      <w:pPr>
        <w:numPr>
          <w:ilvl w:val="0"/>
          <w:numId w:val="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595 membres de la société civile</w:t>
      </w:r>
      <w:r>
        <w:rPr>
          <w:rFonts w:ascii="Calibri" w:eastAsia="Calibri" w:hAnsi="Calibri" w:cs="Calibri"/>
          <w:color w:val="000000"/>
        </w:rPr>
        <w:t xml:space="preserve"> ;</w:t>
      </w:r>
    </w:p>
    <w:p w:rsidR="00BE4BAB" w:rsidRDefault="001A5C3E">
      <w:pPr>
        <w:numPr>
          <w:ilvl w:val="0"/>
          <w:numId w:val="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93 médias</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formations ont été réalisées dans le cadre de </w:t>
      </w:r>
      <w:r>
        <w:rPr>
          <w:rFonts w:ascii="Calibri" w:eastAsia="Calibri" w:hAnsi="Calibri" w:cs="Calibri"/>
          <w:b/>
          <w:bCs/>
          <w:color w:val="000000"/>
        </w:rPr>
        <w:t>108 ateliers</w:t>
      </w:r>
      <w:r>
        <w:rPr>
          <w:rFonts w:ascii="Calibri" w:eastAsia="Calibri" w:hAnsi="Calibri" w:cs="Calibri"/>
          <w:color w:val="000000"/>
        </w:rPr>
        <w:t xml:space="preserve"> (contre 40 initialement prévus), couvrant un large éventail de thèmes, tels que :</w:t>
      </w:r>
    </w:p>
    <w:p w:rsidR="00BE4BAB" w:rsidRDefault="001A5C3E">
      <w:pPr>
        <w:numPr>
          <w:ilvl w:val="0"/>
          <w:numId w:val="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L’élaboration et la mise en œuvre des </w:t>
      </w:r>
      <w:r>
        <w:rPr>
          <w:rFonts w:ascii="Calibri" w:eastAsia="Calibri" w:hAnsi="Calibri" w:cs="Calibri"/>
          <w:b/>
          <w:bCs/>
          <w:color w:val="000000"/>
        </w:rPr>
        <w:t>Plans d’Action Nationaux (PAN)</w:t>
      </w:r>
      <w:r>
        <w:rPr>
          <w:rFonts w:ascii="Calibri" w:eastAsia="Calibri" w:hAnsi="Calibri" w:cs="Calibri"/>
          <w:color w:val="000000"/>
        </w:rPr>
        <w:t xml:space="preserve"> ;</w:t>
      </w:r>
    </w:p>
    <w:p w:rsidR="00BE4BAB" w:rsidRDefault="001A5C3E">
      <w:pPr>
        <w:numPr>
          <w:ilvl w:val="0"/>
          <w:numId w:val="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Le </w:t>
      </w:r>
      <w:r>
        <w:rPr>
          <w:rFonts w:ascii="Calibri" w:eastAsia="Calibri" w:hAnsi="Calibri" w:cs="Calibri"/>
          <w:b/>
          <w:bCs/>
          <w:color w:val="000000"/>
        </w:rPr>
        <w:t>budget participatif</w:t>
      </w:r>
      <w:r>
        <w:rPr>
          <w:rFonts w:ascii="Calibri" w:eastAsia="Calibri" w:hAnsi="Calibri" w:cs="Calibri"/>
          <w:color w:val="000000"/>
        </w:rPr>
        <w:t xml:space="preserve"> (Côte d’Ivoire) ;</w:t>
      </w:r>
    </w:p>
    <w:p w:rsidR="00BE4BAB" w:rsidRDefault="001A5C3E">
      <w:pPr>
        <w:numPr>
          <w:ilvl w:val="0"/>
          <w:numId w:val="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Les </w:t>
      </w:r>
      <w:r>
        <w:rPr>
          <w:rFonts w:ascii="Calibri" w:eastAsia="Calibri" w:hAnsi="Calibri" w:cs="Calibri"/>
          <w:b/>
          <w:bCs/>
          <w:color w:val="000000"/>
        </w:rPr>
        <w:t>données ouvertes</w:t>
      </w:r>
      <w:r>
        <w:rPr>
          <w:rFonts w:ascii="Calibri" w:eastAsia="Calibri" w:hAnsi="Calibri" w:cs="Calibri"/>
          <w:color w:val="000000"/>
        </w:rPr>
        <w:t xml:space="preserve"> (Tunisie) ;</w:t>
      </w:r>
    </w:p>
    <w:p w:rsidR="00BE4BAB" w:rsidRDefault="001A5C3E">
      <w:pPr>
        <w:numPr>
          <w:ilvl w:val="0"/>
          <w:numId w:val="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Le </w:t>
      </w:r>
      <w:r>
        <w:rPr>
          <w:rFonts w:ascii="Calibri" w:eastAsia="Calibri" w:hAnsi="Calibri" w:cs="Calibri"/>
          <w:b/>
          <w:bCs/>
          <w:color w:val="000000"/>
        </w:rPr>
        <w:t>Gouvernement Ouvert au niveau local</w:t>
      </w:r>
      <w:r>
        <w:rPr>
          <w:rFonts w:ascii="Calibri" w:eastAsia="Calibri" w:hAnsi="Calibri" w:cs="Calibri"/>
          <w:color w:val="000000"/>
        </w:rPr>
        <w:t xml:space="preserve"> (Maroc) ;</w:t>
      </w:r>
    </w:p>
    <w:p w:rsidR="00BE4BAB" w:rsidRDefault="001A5C3E">
      <w:pPr>
        <w:numPr>
          <w:ilvl w:val="0"/>
          <w:numId w:val="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La </w:t>
      </w:r>
      <w:r>
        <w:rPr>
          <w:rFonts w:ascii="Calibri" w:eastAsia="Calibri" w:hAnsi="Calibri" w:cs="Calibri"/>
          <w:b/>
          <w:bCs/>
          <w:color w:val="000000"/>
        </w:rPr>
        <w:t>lutte contre la corruption</w:t>
      </w:r>
      <w:r>
        <w:rPr>
          <w:rFonts w:ascii="Calibri" w:eastAsia="Calibri" w:hAnsi="Calibri" w:cs="Calibri"/>
          <w:color w:val="000000"/>
        </w:rPr>
        <w:t xml:space="preserve"> (Côte d’Ivoire, Sénégal).</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25" w:name="_pyfm0aw1ttqv" w:colFirst="0" w:colLast="0"/>
      <w:bookmarkEnd w:id="25"/>
      <w:r>
        <w:rPr>
          <w:rFonts w:ascii="Calibri" w:eastAsia="Calibri" w:hAnsi="Calibri" w:cs="Calibri"/>
        </w:rPr>
        <w:t>2.4. Rôle de la société civile : de la consultation à la co-construction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société civile a joué un </w:t>
      </w:r>
      <w:r>
        <w:rPr>
          <w:rFonts w:ascii="Calibri" w:eastAsia="Calibri" w:hAnsi="Calibri" w:cs="Calibri"/>
          <w:b/>
          <w:bCs/>
          <w:color w:val="000000"/>
        </w:rPr>
        <w:t>rôle déterminant</w:t>
      </w:r>
      <w:r>
        <w:rPr>
          <w:rFonts w:ascii="Calibri" w:eastAsia="Calibri" w:hAnsi="Calibri" w:cs="Calibri"/>
          <w:color w:val="000000"/>
        </w:rPr>
        <w:t xml:space="preserve"> dans la mise en œuvre du PAGOF2, passant d’un simple rôle de consultation à celui de </w:t>
      </w:r>
      <w:r>
        <w:rPr>
          <w:rFonts w:ascii="Calibri" w:eastAsia="Calibri" w:hAnsi="Calibri" w:cs="Calibri"/>
          <w:b/>
          <w:bCs/>
          <w:color w:val="000000"/>
        </w:rPr>
        <w:t>partenaire à part entière</w:t>
      </w:r>
      <w:r>
        <w:rPr>
          <w:rFonts w:ascii="Calibri" w:eastAsia="Calibri" w:hAnsi="Calibri" w:cs="Calibri"/>
          <w:color w:val="000000"/>
        </w:rPr>
        <w:t xml:space="preserve"> dans la co-construction, le</w:t>
      </w:r>
      <w:r>
        <w:rPr>
          <w:rFonts w:ascii="Calibri" w:eastAsia="Calibri" w:hAnsi="Calibri" w:cs="Calibri"/>
          <w:color w:val="000000"/>
        </w:rPr>
        <w:t xml:space="preserve"> renforcement des capacités, le contrôle citoyen et le plaidoyer. Le Partenariat pour un Gouvernement Ouvert (PGO) repose par essence sur un </w:t>
      </w:r>
      <w:r>
        <w:rPr>
          <w:rFonts w:ascii="Calibri" w:eastAsia="Calibri" w:hAnsi="Calibri" w:cs="Calibri"/>
          <w:b/>
          <w:bCs/>
          <w:color w:val="000000"/>
        </w:rPr>
        <w:t>dialogue paritaire</w:t>
      </w:r>
      <w:r>
        <w:rPr>
          <w:rFonts w:ascii="Calibri" w:eastAsia="Calibri" w:hAnsi="Calibri" w:cs="Calibri"/>
          <w:color w:val="000000"/>
        </w:rPr>
        <w:t xml:space="preserve"> entre les autorités publiques et les citoyens, représentés notamment par les organisations de la</w:t>
      </w:r>
      <w:r>
        <w:rPr>
          <w:rFonts w:ascii="Calibri" w:eastAsia="Calibri" w:hAnsi="Calibri" w:cs="Calibri"/>
          <w:color w:val="000000"/>
        </w:rPr>
        <w:t xml:space="preserve"> société civile (OSC).</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26" w:name="_riqnjk66qgw2" w:colFirst="0" w:colLast="0"/>
      <w:bookmarkEnd w:id="26"/>
      <w:r>
        <w:rPr>
          <w:rFonts w:ascii="Calibri" w:eastAsia="Calibri" w:hAnsi="Calibri" w:cs="Calibri"/>
        </w:rPr>
        <w:t>Structuration et plaidoyer</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Dans chaque pays partenaire, les OSC se sont organisées pour porter collectivement l’agenda du Gouvernement Ouvert. Voici quelques exemples concrets :</w:t>
      </w:r>
    </w:p>
    <w:p w:rsidR="00BE4BAB" w:rsidRDefault="001A5C3E">
      <w:pPr>
        <w:numPr>
          <w:ilvl w:val="0"/>
          <w:numId w:val="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Sénégal</w:t>
      </w:r>
      <w:r>
        <w:rPr>
          <w:rFonts w:ascii="Calibri" w:eastAsia="Calibri" w:hAnsi="Calibri" w:cs="Calibri"/>
          <w:color w:val="000000"/>
        </w:rPr>
        <w:t xml:space="preserve"> : </w:t>
      </w:r>
      <w:r>
        <w:rPr>
          <w:rFonts w:ascii="Calibri" w:eastAsia="Calibri" w:hAnsi="Calibri" w:cs="Calibri"/>
          <w:b/>
          <w:bCs/>
          <w:color w:val="000000"/>
        </w:rPr>
        <w:t>9 OSC membres du Comité National PGO</w:t>
      </w:r>
      <w:r>
        <w:rPr>
          <w:rFonts w:ascii="Calibri" w:eastAsia="Calibri" w:hAnsi="Calibri" w:cs="Calibri"/>
          <w:color w:val="000000"/>
        </w:rPr>
        <w:t xml:space="preserve">, avec </w:t>
      </w:r>
      <w:r>
        <w:rPr>
          <w:rFonts w:ascii="Calibri" w:eastAsia="Calibri" w:hAnsi="Calibri" w:cs="Calibri"/>
          <w:b/>
          <w:bCs/>
          <w:color w:val="000000"/>
        </w:rPr>
        <w:t>A</w:t>
      </w:r>
      <w:r>
        <w:rPr>
          <w:rFonts w:ascii="Calibri" w:eastAsia="Calibri" w:hAnsi="Calibri" w:cs="Calibri"/>
          <w:b/>
          <w:bCs/>
          <w:color w:val="000000"/>
        </w:rPr>
        <w:t>rticle 19</w:t>
      </w:r>
      <w:r>
        <w:rPr>
          <w:rFonts w:ascii="Calibri" w:eastAsia="Calibri" w:hAnsi="Calibri" w:cs="Calibri"/>
          <w:color w:val="000000"/>
        </w:rPr>
        <w:t xml:space="preserve"> comme chef de file. Ces organisations ont joué un rôle clé dans le plaidoyer pour l’adoption des </w:t>
      </w:r>
      <w:r>
        <w:rPr>
          <w:rFonts w:ascii="Calibri" w:eastAsia="Calibri" w:hAnsi="Calibri" w:cs="Calibri"/>
          <w:b/>
          <w:bCs/>
          <w:color w:val="000000"/>
        </w:rPr>
        <w:t>4 lois de 2025</w:t>
      </w:r>
      <w:r>
        <w:rPr>
          <w:rFonts w:ascii="Calibri" w:eastAsia="Calibri" w:hAnsi="Calibri" w:cs="Calibri"/>
          <w:color w:val="000000"/>
        </w:rPr>
        <w:t xml:space="preserve"> sur l’accès à l’information, la protection des lanceurs d’alerte, la déclaration de patrimoine et la réforme de l’OFNAC.</w:t>
      </w:r>
    </w:p>
    <w:p w:rsidR="00BE4BAB" w:rsidRDefault="001A5C3E">
      <w:pPr>
        <w:numPr>
          <w:ilvl w:val="0"/>
          <w:numId w:val="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Côte d’Ivoire</w:t>
      </w:r>
      <w:r>
        <w:rPr>
          <w:rFonts w:ascii="Calibri" w:eastAsia="Calibri" w:hAnsi="Calibri" w:cs="Calibri"/>
          <w:color w:val="000000"/>
        </w:rPr>
        <w:t xml:space="preserve"> : la </w:t>
      </w:r>
      <w:r>
        <w:rPr>
          <w:rFonts w:ascii="Calibri" w:eastAsia="Calibri" w:hAnsi="Calibri" w:cs="Calibri"/>
          <w:b/>
          <w:bCs/>
          <w:color w:val="000000"/>
        </w:rPr>
        <w:t>Plateforme des OSC pour le PGO (PSCI-PGO)</w:t>
      </w:r>
      <w:r>
        <w:rPr>
          <w:rFonts w:ascii="Calibri" w:eastAsia="Calibri" w:hAnsi="Calibri" w:cs="Calibri"/>
          <w:color w:val="000000"/>
        </w:rPr>
        <w:t xml:space="preserve">, qui regroupe </w:t>
      </w:r>
      <w:r>
        <w:rPr>
          <w:rFonts w:ascii="Calibri" w:eastAsia="Calibri" w:hAnsi="Calibri" w:cs="Calibri"/>
          <w:b/>
          <w:bCs/>
          <w:color w:val="000000"/>
        </w:rPr>
        <w:t>17 ONG</w:t>
      </w:r>
      <w:r>
        <w:rPr>
          <w:rFonts w:ascii="Calibri" w:eastAsia="Calibri" w:hAnsi="Calibri" w:cs="Calibri"/>
          <w:color w:val="000000"/>
        </w:rPr>
        <w:t xml:space="preserve">, a été un acteur majeur dans la cocréation du </w:t>
      </w:r>
      <w:r>
        <w:rPr>
          <w:rFonts w:ascii="Calibri" w:eastAsia="Calibri" w:hAnsi="Calibri" w:cs="Calibri"/>
          <w:b/>
          <w:bCs/>
          <w:color w:val="000000"/>
        </w:rPr>
        <w:t>Plan d’Action pour un Parlement Ouvert</w:t>
      </w:r>
      <w:r>
        <w:rPr>
          <w:rFonts w:ascii="Calibri" w:eastAsia="Calibri" w:hAnsi="Calibri" w:cs="Calibri"/>
          <w:color w:val="000000"/>
        </w:rPr>
        <w:t xml:space="preserve"> et dans le suivi de sa mise en œuvre.</w:t>
      </w:r>
    </w:p>
    <w:p w:rsidR="00BE4BAB" w:rsidRDefault="001A5C3E">
      <w:pPr>
        <w:numPr>
          <w:ilvl w:val="0"/>
          <w:numId w:val="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Bénin</w:t>
      </w:r>
      <w:r>
        <w:rPr>
          <w:rFonts w:ascii="Calibri" w:eastAsia="Calibri" w:hAnsi="Calibri" w:cs="Calibri"/>
          <w:color w:val="000000"/>
        </w:rPr>
        <w:t xml:space="preserve"> : le PAGOF2 a soutenu la </w:t>
      </w:r>
      <w:r>
        <w:rPr>
          <w:rFonts w:ascii="Calibri" w:eastAsia="Calibri" w:hAnsi="Calibri" w:cs="Calibri"/>
          <w:b/>
          <w:bCs/>
          <w:color w:val="000000"/>
        </w:rPr>
        <w:t>cartographie de 231 OSC</w:t>
      </w:r>
      <w:r>
        <w:rPr>
          <w:rFonts w:ascii="Calibri" w:eastAsia="Calibri" w:hAnsi="Calibri" w:cs="Calibri"/>
          <w:color w:val="000000"/>
        </w:rPr>
        <w:t xml:space="preserve"> pour stru</w:t>
      </w:r>
      <w:r>
        <w:rPr>
          <w:rFonts w:ascii="Calibri" w:eastAsia="Calibri" w:hAnsi="Calibri" w:cs="Calibri"/>
          <w:color w:val="000000"/>
        </w:rPr>
        <w:t>cturer la base sociale du futur Gouvernement Ouvert et accompagner le processus d’adhésion du pays au PGO. Cette cartographie a permis d’identifier les acteurs clés et de renforcer leur capacité à contribuer aux réformes.</w:t>
      </w:r>
    </w:p>
    <w:p w:rsidR="00BE4BAB" w:rsidRDefault="001A5C3E">
      <w:pPr>
        <w:numPr>
          <w:ilvl w:val="0"/>
          <w:numId w:val="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Maroc</w:t>
      </w:r>
      <w:r>
        <w:rPr>
          <w:rFonts w:ascii="Calibri" w:eastAsia="Calibri" w:hAnsi="Calibri" w:cs="Calibri"/>
          <w:color w:val="000000"/>
        </w:rPr>
        <w:t xml:space="preserve"> : l’</w:t>
      </w:r>
      <w:r>
        <w:rPr>
          <w:rFonts w:ascii="Calibri" w:eastAsia="Calibri" w:hAnsi="Calibri" w:cs="Calibri"/>
          <w:b/>
          <w:bCs/>
          <w:color w:val="000000"/>
        </w:rPr>
        <w:t xml:space="preserve">Association Impact pour </w:t>
      </w:r>
      <w:r>
        <w:rPr>
          <w:rFonts w:ascii="Calibri" w:eastAsia="Calibri" w:hAnsi="Calibri" w:cs="Calibri"/>
          <w:b/>
          <w:bCs/>
          <w:color w:val="000000"/>
        </w:rPr>
        <w:t>le Développement</w:t>
      </w:r>
      <w:r>
        <w:rPr>
          <w:rFonts w:ascii="Calibri" w:eastAsia="Calibri" w:hAnsi="Calibri" w:cs="Calibri"/>
          <w:color w:val="000000"/>
        </w:rPr>
        <w:t xml:space="preserve"> a été un partenaire clé de la </w:t>
      </w:r>
      <w:r>
        <w:rPr>
          <w:rFonts w:ascii="Calibri" w:eastAsia="Calibri" w:hAnsi="Calibri" w:cs="Calibri"/>
          <w:b/>
          <w:bCs/>
          <w:color w:val="000000"/>
        </w:rPr>
        <w:t>DGCT</w:t>
      </w:r>
      <w:r>
        <w:rPr>
          <w:rFonts w:ascii="Calibri" w:eastAsia="Calibri" w:hAnsi="Calibri" w:cs="Calibri"/>
          <w:color w:val="000000"/>
        </w:rPr>
        <w:t xml:space="preserve"> dans la mise en place du programme d’</w:t>
      </w:r>
      <w:r>
        <w:rPr>
          <w:rFonts w:ascii="Calibri" w:eastAsia="Calibri" w:hAnsi="Calibri" w:cs="Calibri"/>
          <w:b/>
          <w:bCs/>
          <w:color w:val="000000"/>
        </w:rPr>
        <w:t>Appui aux Collectivités Territoriales Ouvertes (PACTO)</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7" w:name="_iahu8ilhsdba" w:colFirst="0" w:colLast="0"/>
      <w:bookmarkEnd w:id="27"/>
      <w:r>
        <w:rPr>
          <w:rFonts w:ascii="Calibri" w:eastAsia="Calibri" w:hAnsi="Calibri" w:cs="Calibri"/>
        </w:rPr>
        <w:t>Projets concrets portés par les OSC</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Les OSC ont également été à l’origine de </w:t>
      </w:r>
      <w:r>
        <w:rPr>
          <w:rFonts w:ascii="Calibri" w:eastAsia="Calibri" w:hAnsi="Calibri" w:cs="Calibri"/>
          <w:b/>
          <w:bCs/>
          <w:color w:val="000000"/>
        </w:rPr>
        <w:t>projets innovants</w:t>
      </w:r>
      <w:r>
        <w:rPr>
          <w:rFonts w:ascii="Calibri" w:eastAsia="Calibri" w:hAnsi="Calibri" w:cs="Calibri"/>
          <w:color w:val="000000"/>
        </w:rPr>
        <w:t xml:space="preserve"> qui ont rendu les principes du Gouvernement Ouvert plus tangibles pour les citoyens. Parmi les exemples les plus marquants :</w:t>
      </w:r>
    </w:p>
    <w:p w:rsidR="00BE4BAB" w:rsidRDefault="001A5C3E">
      <w:pPr>
        <w:numPr>
          <w:ilvl w:val="0"/>
          <w:numId w:val="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Tunisie</w:t>
      </w:r>
      <w:r>
        <w:rPr>
          <w:rFonts w:ascii="Calibri" w:eastAsia="Calibri" w:hAnsi="Calibri" w:cs="Calibri"/>
          <w:color w:val="000000"/>
        </w:rPr>
        <w:t xml:space="preserve"> : le projet </w:t>
      </w:r>
      <w:r>
        <w:rPr>
          <w:rFonts w:ascii="Calibri" w:eastAsia="Calibri" w:hAnsi="Calibri" w:cs="Calibri"/>
          <w:b/>
          <w:bCs/>
          <w:color w:val="000000"/>
        </w:rPr>
        <w:t>« Budget citoyen pour tous »</w:t>
      </w:r>
      <w:r>
        <w:rPr>
          <w:rFonts w:ascii="Calibri" w:eastAsia="Calibri" w:hAnsi="Calibri" w:cs="Calibri"/>
          <w:color w:val="000000"/>
        </w:rPr>
        <w:t xml:space="preserve"> a permis de produire des versions du budget de l’État en </w:t>
      </w:r>
      <w:r>
        <w:rPr>
          <w:rFonts w:ascii="Calibri" w:eastAsia="Calibri" w:hAnsi="Calibri" w:cs="Calibri"/>
          <w:b/>
          <w:bCs/>
          <w:color w:val="000000"/>
        </w:rPr>
        <w:t>braille</w:t>
      </w:r>
      <w:r>
        <w:rPr>
          <w:rFonts w:ascii="Calibri" w:eastAsia="Calibri" w:hAnsi="Calibri" w:cs="Calibri"/>
          <w:color w:val="000000"/>
        </w:rPr>
        <w:t xml:space="preserve"> et en </w:t>
      </w:r>
      <w:r>
        <w:rPr>
          <w:rFonts w:ascii="Calibri" w:eastAsia="Calibri" w:hAnsi="Calibri" w:cs="Calibri"/>
          <w:b/>
          <w:bCs/>
          <w:color w:val="000000"/>
        </w:rPr>
        <w:t>langue des signes</w:t>
      </w:r>
      <w:r>
        <w:rPr>
          <w:rFonts w:ascii="Calibri" w:eastAsia="Calibri" w:hAnsi="Calibri" w:cs="Calibri"/>
          <w:color w:val="000000"/>
        </w:rPr>
        <w:t xml:space="preserve">, rendant ainsi l’information budgétaire accessible aux personnes en situation de handicap. Ce projet a été salué par les représentants de la société civile comme </w:t>
      </w:r>
      <w:r>
        <w:rPr>
          <w:rFonts w:ascii="Calibri" w:eastAsia="Calibri" w:hAnsi="Calibri" w:cs="Calibri"/>
          <w:i/>
          <w:iCs/>
          <w:color w:val="000000"/>
        </w:rPr>
        <w:t>« la réalisation la plus innovante »</w:t>
      </w:r>
      <w:r>
        <w:rPr>
          <w:rFonts w:ascii="Calibri" w:eastAsia="Calibri" w:hAnsi="Calibri" w:cs="Calibri"/>
          <w:color w:val="000000"/>
        </w:rPr>
        <w:t xml:space="preserve"> du PAGOF2.</w:t>
      </w:r>
    </w:p>
    <w:p w:rsidR="00BE4BAB" w:rsidRDefault="001A5C3E">
      <w:pPr>
        <w:numPr>
          <w:ilvl w:val="0"/>
          <w:numId w:val="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Maroc</w:t>
      </w:r>
      <w:r>
        <w:rPr>
          <w:rFonts w:ascii="Calibri" w:eastAsia="Calibri" w:hAnsi="Calibri" w:cs="Calibri"/>
          <w:color w:val="000000"/>
        </w:rPr>
        <w:t xml:space="preserve"> : le modèle de </w:t>
      </w:r>
      <w:r>
        <w:rPr>
          <w:rFonts w:ascii="Calibri" w:eastAsia="Calibri" w:hAnsi="Calibri" w:cs="Calibri"/>
          <w:b/>
          <w:bCs/>
          <w:color w:val="000000"/>
        </w:rPr>
        <w:t>« relai</w:t>
      </w:r>
      <w:r>
        <w:rPr>
          <w:rFonts w:ascii="Calibri" w:eastAsia="Calibri" w:hAnsi="Calibri" w:cs="Calibri"/>
          <w:b/>
          <w:bCs/>
          <w:color w:val="000000"/>
        </w:rPr>
        <w:t>s OSC-tribunaux »</w:t>
      </w:r>
      <w:r>
        <w:rPr>
          <w:rFonts w:ascii="Calibri" w:eastAsia="Calibri" w:hAnsi="Calibri" w:cs="Calibri"/>
          <w:color w:val="000000"/>
        </w:rPr>
        <w:t xml:space="preserve"> a été mis en place pour accompagner les </w:t>
      </w:r>
      <w:r>
        <w:rPr>
          <w:rFonts w:ascii="Calibri" w:eastAsia="Calibri" w:hAnsi="Calibri" w:cs="Calibri"/>
          <w:b/>
          <w:bCs/>
          <w:color w:val="000000"/>
        </w:rPr>
        <w:t>femmes rurales</w:t>
      </w:r>
      <w:r>
        <w:rPr>
          <w:rFonts w:ascii="Calibri" w:eastAsia="Calibri" w:hAnsi="Calibri" w:cs="Calibri"/>
          <w:color w:val="000000"/>
        </w:rPr>
        <w:t xml:space="preserve"> dans leurs démarches judiciaires. Ce modèle, basé sur des partenariats entre des OSC locales et les tribunaux, a permis de démocratiser l’accès à la justice pour des populations souve</w:t>
      </w:r>
      <w:r>
        <w:rPr>
          <w:rFonts w:ascii="Calibri" w:eastAsia="Calibri" w:hAnsi="Calibri" w:cs="Calibri"/>
          <w:color w:val="000000"/>
        </w:rPr>
        <w:t>nt marginalisées.</w:t>
      </w:r>
    </w:p>
    <w:p w:rsidR="00BE4BAB" w:rsidRDefault="001A5C3E">
      <w:pPr>
        <w:numPr>
          <w:ilvl w:val="0"/>
          <w:numId w:val="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Sénégal</w:t>
      </w:r>
      <w:r>
        <w:rPr>
          <w:rFonts w:ascii="Calibri" w:eastAsia="Calibri" w:hAnsi="Calibri" w:cs="Calibri"/>
          <w:color w:val="000000"/>
        </w:rPr>
        <w:t xml:space="preserve"> : le </w:t>
      </w:r>
      <w:r>
        <w:rPr>
          <w:rFonts w:ascii="Calibri" w:eastAsia="Calibri" w:hAnsi="Calibri" w:cs="Calibri"/>
          <w:b/>
          <w:bCs/>
          <w:color w:val="000000"/>
        </w:rPr>
        <w:t>« JT Rappé »</w:t>
      </w:r>
      <w:r>
        <w:rPr>
          <w:rFonts w:ascii="Calibri" w:eastAsia="Calibri" w:hAnsi="Calibri" w:cs="Calibri"/>
          <w:color w:val="000000"/>
        </w:rPr>
        <w:t xml:space="preserve"> a généré </w:t>
      </w:r>
      <w:r>
        <w:rPr>
          <w:rFonts w:ascii="Calibri" w:eastAsia="Calibri" w:hAnsi="Calibri" w:cs="Calibri"/>
          <w:b/>
          <w:bCs/>
          <w:color w:val="000000"/>
        </w:rPr>
        <w:t>plus de 50 000 vues</w:t>
      </w:r>
      <w:r>
        <w:rPr>
          <w:rFonts w:ascii="Calibri" w:eastAsia="Calibri" w:hAnsi="Calibri" w:cs="Calibri"/>
          <w:color w:val="000000"/>
        </w:rPr>
        <w:t xml:space="preserve"> en quelques jours, rendant les principes de transparence et de redevabilité accessibles à un public jeune, souvent éloigné des canaux traditionnels de communication. Cette initiative a montré comment des formats </w:t>
      </w:r>
      <w:r>
        <w:rPr>
          <w:rFonts w:ascii="Calibri" w:eastAsia="Calibri" w:hAnsi="Calibri" w:cs="Calibri"/>
          <w:b/>
          <w:bCs/>
          <w:color w:val="000000"/>
        </w:rPr>
        <w:t>culturels et innovants</w:t>
      </w:r>
      <w:r>
        <w:rPr>
          <w:rFonts w:ascii="Calibri" w:eastAsia="Calibri" w:hAnsi="Calibri" w:cs="Calibri"/>
          <w:color w:val="000000"/>
        </w:rPr>
        <w:t xml:space="preserve"> peuvent être plus ef</w:t>
      </w:r>
      <w:r>
        <w:rPr>
          <w:rFonts w:ascii="Calibri" w:eastAsia="Calibri" w:hAnsi="Calibri" w:cs="Calibri"/>
          <w:color w:val="000000"/>
        </w:rPr>
        <w:t>ficaces que des supports techniques pour mobiliser les citoyens.</w:t>
      </w:r>
    </w:p>
    <w:p w:rsidR="00BE4BAB" w:rsidRDefault="001A5C3E">
      <w:pPr>
        <w:numPr>
          <w:ilvl w:val="0"/>
          <w:numId w:val="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Tunisie</w:t>
      </w:r>
      <w:r>
        <w:rPr>
          <w:rFonts w:ascii="Calibri" w:eastAsia="Calibri" w:hAnsi="Calibri" w:cs="Calibri"/>
          <w:color w:val="000000"/>
        </w:rPr>
        <w:t xml:space="preserve"> : le projet </w:t>
      </w:r>
      <w:r>
        <w:rPr>
          <w:rFonts w:ascii="Calibri" w:eastAsia="Calibri" w:hAnsi="Calibri" w:cs="Calibri"/>
          <w:b/>
          <w:bCs/>
          <w:color w:val="000000"/>
        </w:rPr>
        <w:t>Infita7</w:t>
      </w:r>
      <w:r>
        <w:rPr>
          <w:rFonts w:ascii="Calibri" w:eastAsia="Calibri" w:hAnsi="Calibri" w:cs="Calibri"/>
          <w:color w:val="000000"/>
        </w:rPr>
        <w:t xml:space="preserve"> a structuré un réseau de </w:t>
      </w:r>
      <w:r>
        <w:rPr>
          <w:rFonts w:ascii="Calibri" w:eastAsia="Calibri" w:hAnsi="Calibri" w:cs="Calibri"/>
          <w:b/>
          <w:bCs/>
          <w:color w:val="000000"/>
        </w:rPr>
        <w:t>radios associatives</w:t>
      </w:r>
      <w:r>
        <w:rPr>
          <w:rFonts w:ascii="Calibri" w:eastAsia="Calibri" w:hAnsi="Calibri" w:cs="Calibri"/>
          <w:color w:val="000000"/>
        </w:rPr>
        <w:t xml:space="preserve"> dans le sud du pays, agissant comme relais d’information locale pour expliquer les engagements de transparence budgéta</w:t>
      </w:r>
      <w:r>
        <w:rPr>
          <w:rFonts w:ascii="Calibri" w:eastAsia="Calibri" w:hAnsi="Calibri" w:cs="Calibri"/>
          <w:color w:val="000000"/>
        </w:rPr>
        <w:t>ire aux populations éloignées des centres urbains.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28" w:name="_rmrj8dxg76p1" w:colFirst="0" w:colLast="0"/>
      <w:bookmarkEnd w:id="28"/>
      <w:r>
        <w:rPr>
          <w:rFonts w:ascii="Calibri" w:eastAsia="Calibri" w:hAnsi="Calibri" w:cs="Calibri"/>
        </w:rPr>
        <w:t>Réseaux régionaux de la société civile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également soutenu la </w:t>
      </w:r>
      <w:r>
        <w:rPr>
          <w:rFonts w:ascii="Calibri" w:eastAsia="Calibri" w:hAnsi="Calibri" w:cs="Calibri"/>
          <w:b/>
          <w:bCs/>
          <w:color w:val="000000"/>
        </w:rPr>
        <w:t>structuration de réseaux régionaux</w:t>
      </w:r>
      <w:r>
        <w:rPr>
          <w:rFonts w:ascii="Calibri" w:eastAsia="Calibri" w:hAnsi="Calibri" w:cs="Calibri"/>
          <w:color w:val="000000"/>
        </w:rPr>
        <w:t xml:space="preserve"> pour renforcer la coopération et le plaidoyer entre les OSC des différents pays. Parmi les réalis</w:t>
      </w:r>
      <w:r>
        <w:rPr>
          <w:rFonts w:ascii="Calibri" w:eastAsia="Calibri" w:hAnsi="Calibri" w:cs="Calibri"/>
          <w:color w:val="000000"/>
        </w:rPr>
        <w:t>ations les plus significatives :</w:t>
      </w:r>
    </w:p>
    <w:p w:rsidR="00BE4BAB" w:rsidRDefault="001A5C3E">
      <w:pPr>
        <w:numPr>
          <w:ilvl w:val="0"/>
          <w:numId w:val="10"/>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RAFGO (Réseau des OSC d’Afrique francophone pour le Gouvernement Ouvert)</w:t>
      </w:r>
      <w:r>
        <w:rPr>
          <w:rFonts w:ascii="Calibri" w:eastAsia="Calibri" w:hAnsi="Calibri" w:cs="Calibri"/>
          <w:color w:val="000000"/>
        </w:rPr>
        <w:t xml:space="preserve"> : Ce réseau a été lancé lors des </w:t>
      </w:r>
      <w:r>
        <w:rPr>
          <w:rFonts w:ascii="Calibri" w:eastAsia="Calibri" w:hAnsi="Calibri" w:cs="Calibri"/>
          <w:b/>
          <w:bCs/>
          <w:color w:val="000000"/>
        </w:rPr>
        <w:t>Assises Africaines du Gouvernement Ouvert</w:t>
      </w:r>
      <w:r>
        <w:rPr>
          <w:rFonts w:ascii="Calibri" w:eastAsia="Calibri" w:hAnsi="Calibri" w:cs="Calibri"/>
          <w:color w:val="000000"/>
        </w:rPr>
        <w:t xml:space="preserve"> à Rabat en mai 2026. Il vise à renforcer la coopération entre les OSC de la</w:t>
      </w:r>
      <w:r>
        <w:rPr>
          <w:rFonts w:ascii="Calibri" w:eastAsia="Calibri" w:hAnsi="Calibri" w:cs="Calibri"/>
          <w:color w:val="000000"/>
        </w:rPr>
        <w:t xml:space="preserve"> région, à partager les bonnes pratiques, et à peser collectivement sur les agendas nationaux et régionaux du Gouvernement Ouvert.</w:t>
      </w:r>
    </w:p>
    <w:p w:rsidR="00BE4BAB" w:rsidRDefault="001A5C3E">
      <w:pPr>
        <w:numPr>
          <w:ilvl w:val="0"/>
          <w:numId w:val="10"/>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 xml:space="preserve">Réseau Africain des Parlements Ouverts et société civile </w:t>
      </w:r>
      <w:r>
        <w:rPr>
          <w:rFonts w:ascii="Calibri" w:eastAsia="Calibri" w:hAnsi="Calibri" w:cs="Calibri"/>
          <w:color w:val="000000"/>
        </w:rPr>
        <w:t>: Ce réseau, également lancé en 2026, vise à promouvoir l’ouverture des institutions parlementaires en Afrique et à faciliter les échanges entre les parlements et les sociétés civiles des différents pays.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29" w:name="_yrvyw96q9ham" w:colFirst="0" w:colLast="0"/>
      <w:bookmarkEnd w:id="29"/>
      <w:r>
        <w:rPr>
          <w:rFonts w:ascii="Calibri" w:eastAsia="Calibri" w:hAnsi="Calibri" w:cs="Calibri"/>
        </w:rPr>
        <w:t>2.5. Lutte contre la corruption : réformes structu</w:t>
      </w:r>
      <w:r>
        <w:rPr>
          <w:rFonts w:ascii="Calibri" w:eastAsia="Calibri" w:hAnsi="Calibri" w:cs="Calibri"/>
        </w:rPr>
        <w:t>relles et innovation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lutte contre la corruption a été un </w:t>
      </w:r>
      <w:r>
        <w:rPr>
          <w:rFonts w:ascii="Calibri" w:eastAsia="Calibri" w:hAnsi="Calibri" w:cs="Calibri"/>
          <w:b/>
          <w:bCs/>
          <w:color w:val="000000"/>
        </w:rPr>
        <w:t>chantier prioritaire</w:t>
      </w:r>
      <w:r>
        <w:rPr>
          <w:rFonts w:ascii="Calibri" w:eastAsia="Calibri" w:hAnsi="Calibri" w:cs="Calibri"/>
          <w:color w:val="000000"/>
        </w:rPr>
        <w:t xml:space="preserve"> du PAGOF2, en réponse aux attentes citoyennes en matière de </w:t>
      </w:r>
      <w:r>
        <w:rPr>
          <w:rFonts w:ascii="Calibri" w:eastAsia="Calibri" w:hAnsi="Calibri" w:cs="Calibri"/>
          <w:b/>
          <w:bCs/>
          <w:color w:val="000000"/>
        </w:rPr>
        <w:t>probité publique</w:t>
      </w:r>
      <w:r>
        <w:rPr>
          <w:rFonts w:ascii="Calibri" w:eastAsia="Calibri" w:hAnsi="Calibri" w:cs="Calibri"/>
          <w:color w:val="000000"/>
        </w:rPr>
        <w:t xml:space="preserve"> et de consolidation de l’État de droit. Ce chantier a été mené principalement en </w:t>
      </w:r>
      <w:r>
        <w:rPr>
          <w:rFonts w:ascii="Calibri" w:eastAsia="Calibri" w:hAnsi="Calibri" w:cs="Calibri"/>
          <w:b/>
          <w:bCs/>
          <w:color w:val="000000"/>
        </w:rPr>
        <w:t>Côte d’Ivoire</w:t>
      </w:r>
      <w:r>
        <w:rPr>
          <w:rFonts w:ascii="Calibri" w:eastAsia="Calibri" w:hAnsi="Calibri" w:cs="Calibri"/>
          <w:color w:val="000000"/>
        </w:rPr>
        <w:t xml:space="preserve"> et </w:t>
      </w:r>
      <w:r>
        <w:rPr>
          <w:rFonts w:ascii="Calibri" w:eastAsia="Calibri" w:hAnsi="Calibri" w:cs="Calibri"/>
          <w:color w:val="000000"/>
        </w:rPr>
        <w:t xml:space="preserve">au </w:t>
      </w:r>
      <w:r>
        <w:rPr>
          <w:rFonts w:ascii="Calibri" w:eastAsia="Calibri" w:hAnsi="Calibri" w:cs="Calibri"/>
          <w:b/>
          <w:bCs/>
          <w:color w:val="000000"/>
        </w:rPr>
        <w:t>Sénégal</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u w:val="single"/>
        </w:rPr>
      </w:pPr>
    </w:p>
    <w:p w:rsidR="00BE4BAB" w:rsidRDefault="001A5C3E">
      <w:pPr>
        <w:pStyle w:val="Titre3"/>
        <w:spacing w:before="60" w:after="60" w:line="240" w:lineRule="auto"/>
        <w:jc w:val="both"/>
        <w:rPr>
          <w:rFonts w:ascii="Calibri" w:eastAsia="Calibri" w:hAnsi="Calibri" w:cs="Calibri"/>
        </w:rPr>
      </w:pPr>
      <w:bookmarkStart w:id="30" w:name="_nvgi9z4us3ps" w:colFirst="0" w:colLast="0"/>
      <w:bookmarkEnd w:id="30"/>
      <w:r>
        <w:rPr>
          <w:rFonts w:ascii="Calibri" w:eastAsia="Calibri" w:hAnsi="Calibri" w:cs="Calibri"/>
        </w:rPr>
        <w:t>Sénégal : un bond législatif et judiciaire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Au Sénégal, le PAGOF2 a contribué à un </w:t>
      </w:r>
      <w:r>
        <w:rPr>
          <w:rFonts w:ascii="Calibri" w:eastAsia="Calibri" w:hAnsi="Calibri" w:cs="Calibri"/>
          <w:b/>
          <w:bCs/>
          <w:color w:val="000000"/>
        </w:rPr>
        <w:t>changement historique</w:t>
      </w:r>
      <w:r>
        <w:rPr>
          <w:rFonts w:ascii="Calibri" w:eastAsia="Calibri" w:hAnsi="Calibri" w:cs="Calibri"/>
          <w:color w:val="000000"/>
        </w:rPr>
        <w:t xml:space="preserve"> avec l’adoption en </w:t>
      </w:r>
      <w:r>
        <w:rPr>
          <w:rFonts w:ascii="Calibri" w:eastAsia="Calibri" w:hAnsi="Calibri" w:cs="Calibri"/>
          <w:b/>
          <w:bCs/>
          <w:color w:val="000000"/>
        </w:rPr>
        <w:t>septembre 2025</w:t>
      </w:r>
      <w:r>
        <w:rPr>
          <w:rFonts w:ascii="Calibri" w:eastAsia="Calibri" w:hAnsi="Calibri" w:cs="Calibri"/>
          <w:color w:val="000000"/>
        </w:rPr>
        <w:t xml:space="preserve"> de </w:t>
      </w:r>
      <w:r>
        <w:rPr>
          <w:rFonts w:ascii="Calibri" w:eastAsia="Calibri" w:hAnsi="Calibri" w:cs="Calibri"/>
          <w:b/>
          <w:bCs/>
          <w:color w:val="000000"/>
        </w:rPr>
        <w:t>quatre lois majeures</w:t>
      </w:r>
      <w:r>
        <w:rPr>
          <w:rFonts w:ascii="Calibri" w:eastAsia="Calibri" w:hAnsi="Calibri" w:cs="Calibri"/>
          <w:color w:val="000000"/>
        </w:rPr>
        <w:t xml:space="preserve"> :</w:t>
      </w:r>
    </w:p>
    <w:p w:rsidR="00BE4BAB" w:rsidRDefault="001A5C3E">
      <w:pPr>
        <w:numPr>
          <w:ilvl w:val="0"/>
          <w:numId w:val="1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Loi sur l’accès à l’information</w:t>
      </w:r>
      <w:r>
        <w:rPr>
          <w:rFonts w:ascii="Calibri" w:eastAsia="Calibri" w:hAnsi="Calibri" w:cs="Calibri"/>
          <w:color w:val="000000"/>
        </w:rPr>
        <w:t xml:space="preserve"> : cette loi garantit aux citoyens le droit d’accéder aux informations détenues par les institutions publiques, renforçant ainsi la transparence et la redevabilité.</w:t>
      </w:r>
    </w:p>
    <w:p w:rsidR="00BE4BAB" w:rsidRDefault="001A5C3E">
      <w:pPr>
        <w:numPr>
          <w:ilvl w:val="0"/>
          <w:numId w:val="1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sur la protection des lanceurs d’alerte</w:t>
      </w:r>
      <w:r>
        <w:rPr>
          <w:rFonts w:ascii="Calibri" w:eastAsia="Calibri" w:hAnsi="Calibri" w:cs="Calibri"/>
          <w:color w:val="000000"/>
        </w:rPr>
        <w:t xml:space="preserve"> : cette loi offre une protection juridique aux </w:t>
      </w:r>
      <w:r>
        <w:rPr>
          <w:rFonts w:ascii="Calibri" w:eastAsia="Calibri" w:hAnsi="Calibri" w:cs="Calibri"/>
          <w:color w:val="000000"/>
        </w:rPr>
        <w:t>individus qui signalent des actes de corruption ou des manquements à l’éthique.</w:t>
      </w:r>
    </w:p>
    <w:p w:rsidR="00BE4BAB" w:rsidRDefault="001A5C3E">
      <w:pPr>
        <w:numPr>
          <w:ilvl w:val="0"/>
          <w:numId w:val="1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sur la déclaration de patrimoine</w:t>
      </w:r>
      <w:r>
        <w:rPr>
          <w:rFonts w:ascii="Calibri" w:eastAsia="Calibri" w:hAnsi="Calibri" w:cs="Calibri"/>
          <w:color w:val="000000"/>
        </w:rPr>
        <w:t xml:space="preserve"> : cette loi oblige les fonctionnaires et les responsables publics à déclarer leurs biens, réduisant ainsi les opportunités de corruption et</w:t>
      </w:r>
      <w:r>
        <w:rPr>
          <w:rFonts w:ascii="Calibri" w:eastAsia="Calibri" w:hAnsi="Calibri" w:cs="Calibri"/>
          <w:color w:val="000000"/>
        </w:rPr>
        <w:t xml:space="preserve"> de conflit d’intérêts.</w:t>
      </w:r>
    </w:p>
    <w:p w:rsidR="00BE4BAB" w:rsidRDefault="001A5C3E">
      <w:pPr>
        <w:numPr>
          <w:ilvl w:val="0"/>
          <w:numId w:val="12"/>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 de réforme de l’Office National de Lutte contre la Corruption (OFNAC)</w:t>
      </w:r>
      <w:r>
        <w:rPr>
          <w:rFonts w:ascii="Calibri" w:eastAsia="Calibri" w:hAnsi="Calibri" w:cs="Calibri"/>
          <w:color w:val="000000"/>
        </w:rPr>
        <w:t xml:space="preserve"> : cette réforme a renforcé les capacités de l’OFNAC, lui permettant de mieux remplir sa mission de lutte contre la corruption.</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complément de ces avancées </w:t>
      </w:r>
      <w:r>
        <w:rPr>
          <w:rFonts w:ascii="Calibri" w:eastAsia="Calibri" w:hAnsi="Calibri" w:cs="Calibri"/>
          <w:color w:val="000000"/>
        </w:rPr>
        <w:t xml:space="preserve">législatives, le Sénégal a mis en place un </w:t>
      </w:r>
      <w:r>
        <w:rPr>
          <w:rFonts w:ascii="Calibri" w:eastAsia="Calibri" w:hAnsi="Calibri" w:cs="Calibri"/>
          <w:b/>
          <w:bCs/>
          <w:color w:val="000000"/>
        </w:rPr>
        <w:t>pool judiciaire financier</w:t>
      </w:r>
      <w:r>
        <w:rPr>
          <w:rFonts w:ascii="Calibri" w:eastAsia="Calibri" w:hAnsi="Calibri" w:cs="Calibri"/>
          <w:color w:val="000000"/>
        </w:rPr>
        <w:t xml:space="preserve"> composé de </w:t>
      </w:r>
      <w:r>
        <w:rPr>
          <w:rFonts w:ascii="Calibri" w:eastAsia="Calibri" w:hAnsi="Calibri" w:cs="Calibri"/>
          <w:b/>
          <w:bCs/>
          <w:color w:val="000000"/>
        </w:rPr>
        <w:t>27 magistrats spécialisés</w:t>
      </w:r>
      <w:r>
        <w:rPr>
          <w:rFonts w:ascii="Calibri" w:eastAsia="Calibri" w:hAnsi="Calibri" w:cs="Calibri"/>
          <w:color w:val="000000"/>
        </w:rPr>
        <w:t xml:space="preserve"> dans les crimes économiques complexes. Cette initiative, soutenue par le PAGOF2, vise à renforcer la capacité du système judiciaire à traiter les affa</w:t>
      </w:r>
      <w:r>
        <w:rPr>
          <w:rFonts w:ascii="Calibri" w:eastAsia="Calibri" w:hAnsi="Calibri" w:cs="Calibri"/>
          <w:color w:val="000000"/>
        </w:rPr>
        <w:t>ires de corruption et de fraude financière, contribuant ainsi à une justice plus efficace et transparente.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31" w:name="_v8nf3qghmm40" w:colFirst="0" w:colLast="0"/>
      <w:bookmarkEnd w:id="31"/>
      <w:r>
        <w:rPr>
          <w:rFonts w:ascii="Calibri" w:eastAsia="Calibri" w:hAnsi="Calibri" w:cs="Calibri"/>
        </w:rPr>
        <w:t>Côte d’Ivoire : stratégie nationale et coopération internationale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 Côte d’Ivoire, le PAGOF2 a accompagné la </w:t>
      </w:r>
      <w:r>
        <w:rPr>
          <w:rFonts w:ascii="Calibri" w:eastAsia="Calibri" w:hAnsi="Calibri" w:cs="Calibri"/>
          <w:b/>
          <w:bCs/>
          <w:color w:val="000000"/>
        </w:rPr>
        <w:t>Haute Autorité pour la Bonne Gouvernan</w:t>
      </w:r>
      <w:r>
        <w:rPr>
          <w:rFonts w:ascii="Calibri" w:eastAsia="Calibri" w:hAnsi="Calibri" w:cs="Calibri"/>
          <w:b/>
          <w:bCs/>
          <w:color w:val="000000"/>
        </w:rPr>
        <w:t>ce (HABG)</w:t>
      </w:r>
      <w:r>
        <w:rPr>
          <w:rFonts w:ascii="Calibri" w:eastAsia="Calibri" w:hAnsi="Calibri" w:cs="Calibri"/>
          <w:color w:val="000000"/>
        </w:rPr>
        <w:t xml:space="preserve"> dans l’élaboration et la mise en œuvre de la </w:t>
      </w:r>
      <w:r>
        <w:rPr>
          <w:rFonts w:ascii="Calibri" w:eastAsia="Calibri" w:hAnsi="Calibri" w:cs="Calibri"/>
          <w:b/>
          <w:bCs/>
          <w:color w:val="000000"/>
        </w:rPr>
        <w:t>stratégie nationale anti-corruption 2024–2028</w:t>
      </w:r>
      <w:r>
        <w:rPr>
          <w:rFonts w:ascii="Calibri" w:eastAsia="Calibri" w:hAnsi="Calibri" w:cs="Calibri"/>
          <w:color w:val="000000"/>
        </w:rPr>
        <w:t xml:space="preserve">. Cette stratégie, structurée autour de </w:t>
      </w:r>
      <w:r>
        <w:rPr>
          <w:rFonts w:ascii="Calibri" w:eastAsia="Calibri" w:hAnsi="Calibri" w:cs="Calibri"/>
          <w:b/>
          <w:bCs/>
          <w:color w:val="000000"/>
        </w:rPr>
        <w:t>quatre axes principaux</w:t>
      </w:r>
      <w:r>
        <w:rPr>
          <w:rFonts w:ascii="Calibri" w:eastAsia="Calibri" w:hAnsi="Calibri" w:cs="Calibri"/>
          <w:color w:val="000000"/>
        </w:rPr>
        <w:t>, vise à :</w:t>
      </w:r>
    </w:p>
    <w:p w:rsidR="00BE4BAB" w:rsidRDefault="001A5C3E">
      <w:pPr>
        <w:numPr>
          <w:ilvl w:val="0"/>
          <w:numId w:val="1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Renforcer le cadre juridique</w:t>
      </w:r>
      <w:r>
        <w:rPr>
          <w:rFonts w:ascii="Calibri" w:eastAsia="Calibri" w:hAnsi="Calibri" w:cs="Calibri"/>
          <w:color w:val="000000"/>
        </w:rPr>
        <w:t xml:space="preserve"> pour lutter contre la corruption ;</w:t>
      </w:r>
    </w:p>
    <w:p w:rsidR="00BE4BAB" w:rsidRDefault="001A5C3E">
      <w:pPr>
        <w:numPr>
          <w:ilvl w:val="0"/>
          <w:numId w:val="1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Promouvoir la prévention et le contrôle citoyen</w:t>
      </w:r>
      <w:r>
        <w:rPr>
          <w:rFonts w:ascii="Calibri" w:eastAsia="Calibri" w:hAnsi="Calibri" w:cs="Calibri"/>
          <w:color w:val="000000"/>
        </w:rPr>
        <w:t xml:space="preserve"> ;</w:t>
      </w:r>
    </w:p>
    <w:p w:rsidR="00BE4BAB" w:rsidRDefault="001A5C3E">
      <w:pPr>
        <w:numPr>
          <w:ilvl w:val="0"/>
          <w:numId w:val="1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Améliorer les mécanismes d’investigation et de répression</w:t>
      </w:r>
      <w:r>
        <w:rPr>
          <w:rFonts w:ascii="Calibri" w:eastAsia="Calibri" w:hAnsi="Calibri" w:cs="Calibri"/>
          <w:color w:val="000000"/>
        </w:rPr>
        <w:t xml:space="preserve"> ;</w:t>
      </w:r>
    </w:p>
    <w:p w:rsidR="00BE4BAB" w:rsidRDefault="001A5C3E">
      <w:pPr>
        <w:numPr>
          <w:ilvl w:val="0"/>
          <w:numId w:val="1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Mettre en place un système de suivi-évaluation</w:t>
      </w:r>
      <w:r>
        <w:rPr>
          <w:rFonts w:ascii="Calibri" w:eastAsia="Calibri" w:hAnsi="Calibri" w:cs="Calibri"/>
          <w:color w:val="000000"/>
        </w:rPr>
        <w:t xml:space="preserve"> pour mesurer les progrès réalisés.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Pour traduire cette stratégie en actions concrètes, le PAGOF2 a</w:t>
      </w:r>
      <w:r>
        <w:rPr>
          <w:rFonts w:ascii="Calibri" w:eastAsia="Calibri" w:hAnsi="Calibri" w:cs="Calibri"/>
          <w:color w:val="000000"/>
        </w:rPr>
        <w:t xml:space="preserve"> soutenu la </w:t>
      </w:r>
      <w:r>
        <w:rPr>
          <w:rFonts w:ascii="Calibri" w:eastAsia="Calibri" w:hAnsi="Calibri" w:cs="Calibri"/>
          <w:b/>
          <w:bCs/>
          <w:color w:val="000000"/>
        </w:rPr>
        <w:t>HABG</w:t>
      </w:r>
      <w:r>
        <w:rPr>
          <w:rFonts w:ascii="Calibri" w:eastAsia="Calibri" w:hAnsi="Calibri" w:cs="Calibri"/>
          <w:color w:val="000000"/>
        </w:rPr>
        <w:t xml:space="preserve"> dans l’élaboration d’un </w:t>
      </w:r>
      <w:r>
        <w:rPr>
          <w:rFonts w:ascii="Calibri" w:eastAsia="Calibri" w:hAnsi="Calibri" w:cs="Calibri"/>
          <w:b/>
          <w:bCs/>
          <w:color w:val="000000"/>
        </w:rPr>
        <w:t>Programme National Opérationnel</w:t>
      </w:r>
      <w:r>
        <w:rPr>
          <w:rFonts w:ascii="Calibri" w:eastAsia="Calibri" w:hAnsi="Calibri" w:cs="Calibri"/>
          <w:color w:val="000000"/>
        </w:rPr>
        <w:t>, qui décline les quatre axes de la stratégie en actions spécifiques et mesurables.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Un autre résultat notable a été la </w:t>
      </w:r>
      <w:r>
        <w:rPr>
          <w:rFonts w:ascii="Calibri" w:eastAsia="Calibri" w:hAnsi="Calibri" w:cs="Calibri"/>
          <w:b/>
          <w:bCs/>
          <w:color w:val="000000"/>
        </w:rPr>
        <w:t>signature d’un protocole d’accord (MoU)</w:t>
      </w:r>
      <w:r>
        <w:rPr>
          <w:rFonts w:ascii="Calibri" w:eastAsia="Calibri" w:hAnsi="Calibri" w:cs="Calibri"/>
          <w:color w:val="000000"/>
        </w:rPr>
        <w:t xml:space="preserve"> entre la </w:t>
      </w:r>
      <w:r>
        <w:rPr>
          <w:rFonts w:ascii="Calibri" w:eastAsia="Calibri" w:hAnsi="Calibri" w:cs="Calibri"/>
          <w:b/>
          <w:bCs/>
          <w:color w:val="000000"/>
        </w:rPr>
        <w:t>HABG</w:t>
      </w:r>
      <w:r>
        <w:rPr>
          <w:rFonts w:ascii="Calibri" w:eastAsia="Calibri" w:hAnsi="Calibri" w:cs="Calibri"/>
          <w:color w:val="000000"/>
        </w:rPr>
        <w:t xml:space="preserve"> et l’</w:t>
      </w:r>
      <w:r>
        <w:rPr>
          <w:rFonts w:ascii="Calibri" w:eastAsia="Calibri" w:hAnsi="Calibri" w:cs="Calibri"/>
          <w:b/>
          <w:bCs/>
          <w:color w:val="000000"/>
        </w:rPr>
        <w:t>Agence</w:t>
      </w:r>
      <w:r>
        <w:rPr>
          <w:rFonts w:ascii="Calibri" w:eastAsia="Calibri" w:hAnsi="Calibri" w:cs="Calibri"/>
          <w:b/>
          <w:bCs/>
          <w:color w:val="000000"/>
        </w:rPr>
        <w:t xml:space="preserve"> Française Anticorruption (AFA)</w:t>
      </w:r>
      <w:r>
        <w:rPr>
          <w:rFonts w:ascii="Calibri" w:eastAsia="Calibri" w:hAnsi="Calibri" w:cs="Calibri"/>
          <w:color w:val="000000"/>
        </w:rPr>
        <w:t xml:space="preserve">. Ce protocole, signé en </w:t>
      </w:r>
      <w:r>
        <w:rPr>
          <w:rFonts w:ascii="Calibri" w:eastAsia="Calibri" w:hAnsi="Calibri" w:cs="Calibri"/>
          <w:b/>
          <w:bCs/>
          <w:color w:val="000000"/>
        </w:rPr>
        <w:t>2024</w:t>
      </w:r>
      <w:r>
        <w:rPr>
          <w:rFonts w:ascii="Calibri" w:eastAsia="Calibri" w:hAnsi="Calibri" w:cs="Calibri"/>
          <w:color w:val="000000"/>
        </w:rPr>
        <w:t xml:space="preserve">, vise à faciliter le </w:t>
      </w:r>
      <w:r>
        <w:rPr>
          <w:rFonts w:ascii="Calibri" w:eastAsia="Calibri" w:hAnsi="Calibri" w:cs="Calibri"/>
          <w:b/>
          <w:bCs/>
          <w:color w:val="000000"/>
        </w:rPr>
        <w:t>transfert de compétences</w:t>
      </w:r>
      <w:r>
        <w:rPr>
          <w:rFonts w:ascii="Calibri" w:eastAsia="Calibri" w:hAnsi="Calibri" w:cs="Calibri"/>
          <w:color w:val="000000"/>
        </w:rPr>
        <w:t xml:space="preserve"> entre les deux institutions, permettant ainsi à la HABG de bénéficier de l’expertise et des bonnes pratiques de l’AFA en matière de lutte contre la c</w:t>
      </w:r>
      <w:r>
        <w:rPr>
          <w:rFonts w:ascii="Calibri" w:eastAsia="Calibri" w:hAnsi="Calibri" w:cs="Calibri"/>
          <w:color w:val="000000"/>
        </w:rPr>
        <w:t>orruption.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Enfin, le PAGOF2 a soutenu des </w:t>
      </w:r>
      <w:r>
        <w:rPr>
          <w:rFonts w:ascii="Calibri" w:eastAsia="Calibri" w:hAnsi="Calibri" w:cs="Calibri"/>
          <w:b/>
          <w:bCs/>
          <w:color w:val="000000"/>
        </w:rPr>
        <w:t>caravanes de sensibilisation anti-corruption</w:t>
      </w:r>
      <w:r>
        <w:rPr>
          <w:rFonts w:ascii="Calibri" w:eastAsia="Calibri" w:hAnsi="Calibri" w:cs="Calibri"/>
          <w:color w:val="000000"/>
        </w:rPr>
        <w:t xml:space="preserve"> qui ont touché </w:t>
      </w:r>
      <w:r>
        <w:rPr>
          <w:rFonts w:ascii="Calibri" w:eastAsia="Calibri" w:hAnsi="Calibri" w:cs="Calibri"/>
          <w:b/>
          <w:bCs/>
          <w:color w:val="000000"/>
        </w:rPr>
        <w:t>plus de 200 jeunes</w:t>
      </w:r>
      <w:r>
        <w:rPr>
          <w:rFonts w:ascii="Calibri" w:eastAsia="Calibri" w:hAnsi="Calibri" w:cs="Calibri"/>
          <w:color w:val="000000"/>
        </w:rPr>
        <w:t xml:space="preserve"> dans les lycées techniques en Côte d’Ivoire. Ces caravanes visent à ancrer une </w:t>
      </w:r>
      <w:r>
        <w:rPr>
          <w:rFonts w:ascii="Calibri" w:eastAsia="Calibri" w:hAnsi="Calibri" w:cs="Calibri"/>
          <w:b/>
          <w:bCs/>
          <w:color w:val="000000"/>
        </w:rPr>
        <w:t>culture de l’intégrité</w:t>
      </w:r>
      <w:r>
        <w:rPr>
          <w:rFonts w:ascii="Calibri" w:eastAsia="Calibri" w:hAnsi="Calibri" w:cs="Calibri"/>
          <w:color w:val="000000"/>
        </w:rPr>
        <w:t xml:space="preserve"> dès le plus jeune âge, en sensibi</w:t>
      </w:r>
      <w:r>
        <w:rPr>
          <w:rFonts w:ascii="Calibri" w:eastAsia="Calibri" w:hAnsi="Calibri" w:cs="Calibri"/>
          <w:color w:val="000000"/>
        </w:rPr>
        <w:t>lisant les élèves aux enjeux de la transparence et de la lutte contre la corruption.</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b/>
          <w:bCs/>
          <w:color w:val="000000"/>
        </w:rPr>
      </w:pPr>
      <w:r>
        <w:rPr>
          <w:rFonts w:ascii="Calibri" w:eastAsia="Calibri" w:hAnsi="Calibri" w:cs="Calibri"/>
          <w:b/>
          <w:bCs/>
          <w:color w:val="000000"/>
        </w:rPr>
        <w:t>Académie de la Bonne Gouvernance et du Leadership Anti-Corruption (ABG-LAC)</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 PAGOF2 a également apporté son soutien à l’</w:t>
      </w:r>
      <w:r>
        <w:rPr>
          <w:rFonts w:ascii="Calibri" w:eastAsia="Calibri" w:hAnsi="Calibri" w:cs="Calibri"/>
          <w:b/>
          <w:bCs/>
          <w:color w:val="000000"/>
        </w:rPr>
        <w:t>Académie de la Bonne Gouvernance et du Leadershi</w:t>
      </w:r>
      <w:r>
        <w:rPr>
          <w:rFonts w:ascii="Calibri" w:eastAsia="Calibri" w:hAnsi="Calibri" w:cs="Calibri"/>
          <w:b/>
          <w:bCs/>
          <w:color w:val="000000"/>
        </w:rPr>
        <w:t>p Anti-Corruption (ABG-LAC)</w:t>
      </w:r>
      <w:r>
        <w:rPr>
          <w:rFonts w:ascii="Calibri" w:eastAsia="Calibri" w:hAnsi="Calibri" w:cs="Calibri"/>
          <w:color w:val="000000"/>
        </w:rPr>
        <w:t xml:space="preserve"> en Côte d’Ivoire. Cette académie a formé </w:t>
      </w:r>
      <w:r>
        <w:rPr>
          <w:rFonts w:ascii="Calibri" w:eastAsia="Calibri" w:hAnsi="Calibri" w:cs="Calibri"/>
          <w:b/>
          <w:bCs/>
          <w:color w:val="000000"/>
        </w:rPr>
        <w:t>81 responsables</w:t>
      </w:r>
      <w:r>
        <w:rPr>
          <w:rFonts w:ascii="Calibri" w:eastAsia="Calibri" w:hAnsi="Calibri" w:cs="Calibri"/>
          <w:color w:val="000000"/>
        </w:rPr>
        <w:t xml:space="preserve"> des entreprises publiques et privées en matière de </w:t>
      </w:r>
      <w:r>
        <w:rPr>
          <w:rFonts w:ascii="Calibri" w:eastAsia="Calibri" w:hAnsi="Calibri" w:cs="Calibri"/>
          <w:b/>
          <w:bCs/>
          <w:color w:val="000000"/>
        </w:rPr>
        <w:t>conformité anti-corruption</w:t>
      </w:r>
      <w:r>
        <w:rPr>
          <w:rFonts w:ascii="Calibri" w:eastAsia="Calibri" w:hAnsi="Calibri" w:cs="Calibri"/>
          <w:color w:val="000000"/>
        </w:rPr>
        <w:t>, leur permettant de maîtriser les outils essentiels à la mise en œuvre d’un dispositif de con</w:t>
      </w:r>
      <w:r>
        <w:rPr>
          <w:rFonts w:ascii="Calibri" w:eastAsia="Calibri" w:hAnsi="Calibri" w:cs="Calibri"/>
          <w:color w:val="000000"/>
        </w:rPr>
        <w:t>formité efficace. Cette initiative vise à renforcer les capacités des acteurs économiques à prévenir et à lutter contre la corruption dans leurs organisations.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32" w:name="_wqf0hl3nilex" w:colFirst="0" w:colLast="0"/>
      <w:bookmarkEnd w:id="32"/>
      <w:r>
        <w:rPr>
          <w:rFonts w:ascii="Calibri" w:eastAsia="Calibri" w:hAnsi="Calibri" w:cs="Calibri"/>
        </w:rPr>
        <w:t>2.6. Dynamique régionale et coopération Sud-Sud</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L’un des </w:t>
      </w:r>
      <w:r>
        <w:rPr>
          <w:rFonts w:ascii="Calibri" w:eastAsia="Calibri" w:hAnsi="Calibri" w:cs="Calibri"/>
          <w:b/>
          <w:bCs/>
          <w:color w:val="000000"/>
        </w:rPr>
        <w:t>piliers du PAGOF2</w:t>
      </w:r>
      <w:r>
        <w:rPr>
          <w:rFonts w:ascii="Calibri" w:eastAsia="Calibri" w:hAnsi="Calibri" w:cs="Calibri"/>
          <w:color w:val="000000"/>
        </w:rPr>
        <w:t xml:space="preserve"> a été son </w:t>
      </w:r>
      <w:r>
        <w:rPr>
          <w:rFonts w:ascii="Calibri" w:eastAsia="Calibri" w:hAnsi="Calibri" w:cs="Calibri"/>
          <w:b/>
          <w:bCs/>
          <w:color w:val="000000"/>
        </w:rPr>
        <w:t>approche régionale</w:t>
      </w:r>
      <w:r>
        <w:rPr>
          <w:rFonts w:ascii="Calibri" w:eastAsia="Calibri" w:hAnsi="Calibri" w:cs="Calibri"/>
          <w:color w:val="000000"/>
        </w:rPr>
        <w:t xml:space="preserve">, visant à renforcer la coopération et l’apprentissage entre les pays partenaires, et à promouvoir l’adhésion de nouveaux pays au PGO. Cette dimension régionale a permis de créer une </w:t>
      </w:r>
      <w:r>
        <w:rPr>
          <w:rFonts w:ascii="Calibri" w:eastAsia="Calibri" w:hAnsi="Calibri" w:cs="Calibri"/>
          <w:b/>
          <w:bCs/>
          <w:color w:val="000000"/>
        </w:rPr>
        <w:t>dynamique collective</w:t>
      </w:r>
      <w:r>
        <w:rPr>
          <w:rFonts w:ascii="Calibri" w:eastAsia="Calibri" w:hAnsi="Calibri" w:cs="Calibri"/>
          <w:color w:val="000000"/>
        </w:rPr>
        <w:t xml:space="preserve"> où les pays peuvent s’inspirer les</w:t>
      </w:r>
      <w:r>
        <w:rPr>
          <w:rFonts w:ascii="Calibri" w:eastAsia="Calibri" w:hAnsi="Calibri" w:cs="Calibri"/>
          <w:color w:val="000000"/>
        </w:rPr>
        <w:t xml:space="preserve"> uns des autres, partager des bonnes pratiques, et s’entraider pour surmonter les défis communs.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33" w:name="_usxgvmpoqox2" w:colFirst="0" w:colLast="0"/>
      <w:bookmarkEnd w:id="33"/>
      <w:r>
        <w:rPr>
          <w:rFonts w:ascii="Calibri" w:eastAsia="Calibri" w:hAnsi="Calibri" w:cs="Calibri"/>
        </w:rPr>
        <w:t>Adhésion du Bénin au PGO : Un succès régional</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L’un des </w:t>
      </w:r>
      <w:r>
        <w:rPr>
          <w:rFonts w:ascii="Calibri" w:eastAsia="Calibri" w:hAnsi="Calibri" w:cs="Calibri"/>
          <w:b/>
          <w:bCs/>
          <w:color w:val="000000"/>
        </w:rPr>
        <w:t>succès majeurs</w:t>
      </w:r>
      <w:r>
        <w:rPr>
          <w:rFonts w:ascii="Calibri" w:eastAsia="Calibri" w:hAnsi="Calibri" w:cs="Calibri"/>
          <w:color w:val="000000"/>
        </w:rPr>
        <w:t xml:space="preserve"> du PAGOF2 a été l’accompagnement du </w:t>
      </w:r>
      <w:r>
        <w:rPr>
          <w:rFonts w:ascii="Calibri" w:eastAsia="Calibri" w:hAnsi="Calibri" w:cs="Calibri"/>
          <w:b/>
          <w:bCs/>
          <w:color w:val="000000"/>
        </w:rPr>
        <w:t>Bénin</w:t>
      </w:r>
      <w:r>
        <w:rPr>
          <w:rFonts w:ascii="Calibri" w:eastAsia="Calibri" w:hAnsi="Calibri" w:cs="Calibri"/>
          <w:color w:val="000000"/>
        </w:rPr>
        <w:t xml:space="preserve"> dans son processus d’adhésion au </w:t>
      </w:r>
      <w:r>
        <w:rPr>
          <w:rFonts w:ascii="Calibri" w:eastAsia="Calibri" w:hAnsi="Calibri" w:cs="Calibri"/>
          <w:b/>
          <w:bCs/>
          <w:color w:val="000000"/>
        </w:rPr>
        <w:t>Partenariat pour un Gouvernement Ouvert (PGO)</w:t>
      </w:r>
      <w:r>
        <w:rPr>
          <w:rFonts w:ascii="Calibri" w:eastAsia="Calibri" w:hAnsi="Calibri" w:cs="Calibri"/>
          <w:color w:val="000000"/>
        </w:rPr>
        <w:t xml:space="preserve">. Après </w:t>
      </w:r>
      <w:r>
        <w:rPr>
          <w:rFonts w:ascii="Calibri" w:eastAsia="Calibri" w:hAnsi="Calibri" w:cs="Calibri"/>
          <w:b/>
          <w:bCs/>
          <w:color w:val="000000"/>
        </w:rPr>
        <w:t>deux ans d’accompagnement technique et politique</w:t>
      </w:r>
      <w:r>
        <w:rPr>
          <w:rFonts w:ascii="Calibri" w:eastAsia="Calibri" w:hAnsi="Calibri" w:cs="Calibri"/>
          <w:color w:val="000000"/>
        </w:rPr>
        <w:t xml:space="preserve">, le Bénin est devenu le </w:t>
      </w:r>
      <w:r>
        <w:rPr>
          <w:rFonts w:ascii="Calibri" w:eastAsia="Calibri" w:hAnsi="Calibri" w:cs="Calibri"/>
          <w:b/>
          <w:bCs/>
          <w:color w:val="000000"/>
        </w:rPr>
        <w:t>17e pays africain membre du PGO</w:t>
      </w:r>
      <w:r>
        <w:rPr>
          <w:rFonts w:ascii="Calibri" w:eastAsia="Calibri" w:hAnsi="Calibri" w:cs="Calibri"/>
          <w:color w:val="000000"/>
        </w:rPr>
        <w:t xml:space="preserve"> en </w:t>
      </w:r>
      <w:r>
        <w:rPr>
          <w:rFonts w:ascii="Calibri" w:eastAsia="Calibri" w:hAnsi="Calibri" w:cs="Calibri"/>
          <w:b/>
          <w:bCs/>
          <w:color w:val="000000"/>
        </w:rPr>
        <w:t>avril 2025</w:t>
      </w:r>
      <w:r>
        <w:rPr>
          <w:rFonts w:ascii="Calibri" w:eastAsia="Calibri" w:hAnsi="Calibri" w:cs="Calibri"/>
          <w:color w:val="000000"/>
        </w:rPr>
        <w:t xml:space="preserve">, avec un </w:t>
      </w:r>
      <w:r>
        <w:rPr>
          <w:rFonts w:ascii="Calibri" w:eastAsia="Calibri" w:hAnsi="Calibri" w:cs="Calibri"/>
          <w:b/>
          <w:bCs/>
          <w:color w:val="000000"/>
        </w:rPr>
        <w:t>score d’éligibilité passé de 10/16 à 12/16</w:t>
      </w:r>
      <w:r>
        <w:rPr>
          <w:rFonts w:ascii="Calibri" w:eastAsia="Calibri" w:hAnsi="Calibri" w:cs="Calibri"/>
          <w:color w:val="000000"/>
        </w:rPr>
        <w: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 processus d’adhésion du Béni</w:t>
      </w:r>
      <w:r>
        <w:rPr>
          <w:rFonts w:ascii="Calibri" w:eastAsia="Calibri" w:hAnsi="Calibri" w:cs="Calibri"/>
          <w:color w:val="000000"/>
        </w:rPr>
        <w:t>n a inclus plusieurs étapes clés :</w:t>
      </w:r>
    </w:p>
    <w:p w:rsidR="00BE4BAB" w:rsidRDefault="001A5C3E">
      <w:pPr>
        <w:numPr>
          <w:ilvl w:val="0"/>
          <w:numId w:val="1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L’élaboration d’une feuille de route d’adhésion</w:t>
      </w:r>
      <w:r>
        <w:rPr>
          <w:rFonts w:ascii="Calibri" w:eastAsia="Calibri" w:hAnsi="Calibri" w:cs="Calibri"/>
          <w:color w:val="000000"/>
        </w:rPr>
        <w:t xml:space="preserve"> : cette feuille de route a permis de structurer les actions à mener pour répondre aux critères d’éligibilité du PGO, en s’appuyant sur les réformes déjà engagées par le Béni</w:t>
      </w:r>
      <w:r>
        <w:rPr>
          <w:rFonts w:ascii="Calibri" w:eastAsia="Calibri" w:hAnsi="Calibri" w:cs="Calibri"/>
          <w:color w:val="000000"/>
        </w:rPr>
        <w:t>n en matière de transparence budgétaire et d’accès à l’information.</w:t>
      </w:r>
    </w:p>
    <w:p w:rsidR="00BE4BAB" w:rsidRDefault="001A5C3E">
      <w:pPr>
        <w:numPr>
          <w:ilvl w:val="0"/>
          <w:numId w:val="1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Le renforcement des capacités des acteurs publics</w:t>
      </w:r>
      <w:r>
        <w:rPr>
          <w:rFonts w:ascii="Calibri" w:eastAsia="Calibri" w:hAnsi="Calibri" w:cs="Calibri"/>
          <w:color w:val="000000"/>
        </w:rPr>
        <w:t xml:space="preserve"> : le PAGOF2 a apporté un appui technique pour renforcer les compétences des administrations concernées, notamment la </w:t>
      </w:r>
      <w:r>
        <w:rPr>
          <w:rFonts w:ascii="Calibri" w:eastAsia="Calibri" w:hAnsi="Calibri" w:cs="Calibri"/>
          <w:b/>
          <w:bCs/>
          <w:color w:val="000000"/>
        </w:rPr>
        <w:t>Division du budget ou</w:t>
      </w:r>
      <w:r>
        <w:rPr>
          <w:rFonts w:ascii="Calibri" w:eastAsia="Calibri" w:hAnsi="Calibri" w:cs="Calibri"/>
          <w:b/>
          <w:bCs/>
          <w:color w:val="000000"/>
        </w:rPr>
        <w:t>vert</w:t>
      </w:r>
      <w:r>
        <w:rPr>
          <w:rFonts w:ascii="Calibri" w:eastAsia="Calibri" w:hAnsi="Calibri" w:cs="Calibri"/>
          <w:color w:val="000000"/>
        </w:rPr>
        <w:t xml:space="preserve"> à la Direction générale du budget.</w:t>
      </w:r>
    </w:p>
    <w:p w:rsidR="00BE4BAB" w:rsidRDefault="001A5C3E">
      <w:pPr>
        <w:numPr>
          <w:ilvl w:val="0"/>
          <w:numId w:val="1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L’appui à la société civile</w:t>
      </w:r>
      <w:r>
        <w:rPr>
          <w:rFonts w:ascii="Calibri" w:eastAsia="Calibri" w:hAnsi="Calibri" w:cs="Calibri"/>
          <w:color w:val="000000"/>
        </w:rPr>
        <w:t xml:space="preserve"> : le projet a soutenu la réalisation d’un </w:t>
      </w:r>
      <w:r>
        <w:rPr>
          <w:rFonts w:ascii="Calibri" w:eastAsia="Calibri" w:hAnsi="Calibri" w:cs="Calibri"/>
          <w:b/>
          <w:bCs/>
          <w:color w:val="000000"/>
        </w:rPr>
        <w:t>diagnostic des capacités de la société civile</w:t>
      </w:r>
      <w:r>
        <w:rPr>
          <w:rFonts w:ascii="Calibri" w:eastAsia="Calibri" w:hAnsi="Calibri" w:cs="Calibri"/>
          <w:color w:val="000000"/>
        </w:rPr>
        <w:t>, permettant d’identifier les forces et les faiblesses des OSC béninoises et de renforcer leur capaci</w:t>
      </w:r>
      <w:r>
        <w:rPr>
          <w:rFonts w:ascii="Calibri" w:eastAsia="Calibri" w:hAnsi="Calibri" w:cs="Calibri"/>
          <w:color w:val="000000"/>
        </w:rPr>
        <w:t>té à contribuer à l’agenda du Gouvernement Ouvert.</w:t>
      </w:r>
    </w:p>
    <w:p w:rsidR="00BE4BAB" w:rsidRDefault="001A5C3E">
      <w:pPr>
        <w:numPr>
          <w:ilvl w:val="0"/>
          <w:numId w:val="1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 création d’un Forum multipartite</w:t>
      </w:r>
      <w:r>
        <w:rPr>
          <w:rFonts w:ascii="Calibri" w:eastAsia="Calibri" w:hAnsi="Calibri" w:cs="Calibri"/>
          <w:color w:val="000000"/>
        </w:rPr>
        <w:t xml:space="preserve"> : ce forum, qui réunit les administrations publiques et les organisations de la société civile, a servi de base au lancement du processus de </w:t>
      </w:r>
      <w:r>
        <w:rPr>
          <w:rFonts w:ascii="Calibri" w:eastAsia="Calibri" w:hAnsi="Calibri" w:cs="Calibri"/>
          <w:b/>
          <w:bCs/>
          <w:color w:val="000000"/>
        </w:rPr>
        <w:t>co-création du premier Plan d’Action National (PAN)</w:t>
      </w:r>
      <w:r>
        <w:rPr>
          <w:rFonts w:ascii="Calibri" w:eastAsia="Calibri" w:hAnsi="Calibri" w:cs="Calibri"/>
          <w:color w:val="000000"/>
        </w:rPr>
        <w:t xml:space="preserve"> du Bénin. Ce PAN est centré sur des thèmes clés comme </w:t>
      </w:r>
      <w:r>
        <w:rPr>
          <w:rFonts w:ascii="Calibri" w:eastAsia="Calibri" w:hAnsi="Calibri" w:cs="Calibri"/>
          <w:b/>
          <w:bCs/>
          <w:color w:val="000000"/>
        </w:rPr>
        <w:t>l’accès à la justice</w:t>
      </w:r>
      <w:r>
        <w:rPr>
          <w:rFonts w:ascii="Calibri" w:eastAsia="Calibri" w:hAnsi="Calibri" w:cs="Calibri"/>
          <w:color w:val="000000"/>
        </w:rPr>
        <w:t xml:space="preserve">, </w:t>
      </w:r>
      <w:r>
        <w:rPr>
          <w:rFonts w:ascii="Calibri" w:eastAsia="Calibri" w:hAnsi="Calibri" w:cs="Calibri"/>
          <w:b/>
          <w:bCs/>
          <w:color w:val="000000"/>
        </w:rPr>
        <w:t>la transparence budgétaire</w:t>
      </w:r>
      <w:r>
        <w:rPr>
          <w:rFonts w:ascii="Calibri" w:eastAsia="Calibri" w:hAnsi="Calibri" w:cs="Calibri"/>
          <w:color w:val="000000"/>
        </w:rPr>
        <w:t xml:space="preserve">, </w:t>
      </w:r>
      <w:r>
        <w:rPr>
          <w:rFonts w:ascii="Calibri" w:eastAsia="Calibri" w:hAnsi="Calibri" w:cs="Calibri"/>
          <w:b/>
          <w:bCs/>
          <w:color w:val="000000"/>
        </w:rPr>
        <w:t>la gouvernance locale ouverte</w:t>
      </w:r>
      <w:r>
        <w:rPr>
          <w:rFonts w:ascii="Calibri" w:eastAsia="Calibri" w:hAnsi="Calibri" w:cs="Calibri"/>
          <w:color w:val="000000"/>
        </w:rPr>
        <w:t xml:space="preserve"> et </w:t>
      </w:r>
      <w:r>
        <w:rPr>
          <w:rFonts w:ascii="Calibri" w:eastAsia="Calibri" w:hAnsi="Calibri" w:cs="Calibri"/>
          <w:b/>
          <w:bCs/>
          <w:color w:val="000000"/>
        </w:rPr>
        <w:t>la gouvernance numérique</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L’adhésion du Bénin au PGO représente no</w:t>
      </w:r>
      <w:r>
        <w:rPr>
          <w:rFonts w:ascii="Calibri" w:eastAsia="Calibri" w:hAnsi="Calibri" w:cs="Calibri"/>
          <w:color w:val="000000"/>
        </w:rPr>
        <w:t xml:space="preserve">n seulement un </w:t>
      </w:r>
      <w:r>
        <w:rPr>
          <w:rFonts w:ascii="Calibri" w:eastAsia="Calibri" w:hAnsi="Calibri" w:cs="Calibri"/>
          <w:b/>
          <w:bCs/>
          <w:color w:val="000000"/>
        </w:rPr>
        <w:t>succès pour le pays</w:t>
      </w:r>
      <w:r>
        <w:rPr>
          <w:rFonts w:ascii="Calibri" w:eastAsia="Calibri" w:hAnsi="Calibri" w:cs="Calibri"/>
          <w:color w:val="000000"/>
        </w:rPr>
        <w:t xml:space="preserve">, mais aussi une </w:t>
      </w:r>
      <w:r>
        <w:rPr>
          <w:rFonts w:ascii="Calibri" w:eastAsia="Calibri" w:hAnsi="Calibri" w:cs="Calibri"/>
          <w:b/>
          <w:bCs/>
          <w:color w:val="000000"/>
        </w:rPr>
        <w:t>avancée pour la région</w:t>
      </w:r>
      <w:r>
        <w:rPr>
          <w:rFonts w:ascii="Calibri" w:eastAsia="Calibri" w:hAnsi="Calibri" w:cs="Calibri"/>
          <w:color w:val="000000"/>
        </w:rPr>
        <w:t>, en montrant que les pays francophones peuvent progresser vers une gouvernance plus ouverte et transparente.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34" w:name="_506w1w6igsgh" w:colFirst="0" w:colLast="0"/>
      <w:bookmarkEnd w:id="34"/>
      <w:r>
        <w:rPr>
          <w:rFonts w:ascii="Calibri" w:eastAsia="Calibri" w:hAnsi="Calibri" w:cs="Calibri"/>
        </w:rPr>
        <w:t>Réseaux régionaux : REMACTO, RAFGO et Réseau Africain des Parlements Ouv</w:t>
      </w:r>
      <w:r>
        <w:rPr>
          <w:rFonts w:ascii="Calibri" w:eastAsia="Calibri" w:hAnsi="Calibri" w:cs="Calibri"/>
        </w:rPr>
        <w:t>erts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également contribué à la </w:t>
      </w:r>
      <w:r>
        <w:rPr>
          <w:rFonts w:ascii="Calibri" w:eastAsia="Calibri" w:hAnsi="Calibri" w:cs="Calibri"/>
          <w:b/>
          <w:bCs/>
          <w:color w:val="000000"/>
        </w:rPr>
        <w:t>structuration de réseaux régionaux</w:t>
      </w:r>
      <w:r>
        <w:rPr>
          <w:rFonts w:ascii="Calibri" w:eastAsia="Calibri" w:hAnsi="Calibri" w:cs="Calibri"/>
          <w:color w:val="000000"/>
        </w:rPr>
        <w:t xml:space="preserve"> qui jouent un rôle clé dans la promotion du Gouvernement Ouvert en Afrique francophone. Parmi ces réseaux, on peut citer :</w:t>
      </w:r>
    </w:p>
    <w:p w:rsidR="00BE4BAB" w:rsidRDefault="001A5C3E">
      <w:pPr>
        <w:numPr>
          <w:ilvl w:val="0"/>
          <w:numId w:val="1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REMACTO (Réseau Marocain des Collectivités Territoriales Ouvertes)</w:t>
      </w:r>
      <w:r>
        <w:rPr>
          <w:rFonts w:ascii="Calibri" w:eastAsia="Calibri" w:hAnsi="Calibri" w:cs="Calibri"/>
          <w:color w:val="000000"/>
        </w:rPr>
        <w:t xml:space="preserve"> : ce réseau, qui compte désormais </w:t>
      </w:r>
      <w:r>
        <w:rPr>
          <w:rFonts w:ascii="Calibri" w:eastAsia="Calibri" w:hAnsi="Calibri" w:cs="Calibri"/>
          <w:b/>
          <w:bCs/>
          <w:color w:val="000000"/>
        </w:rPr>
        <w:t>300 membres</w:t>
      </w:r>
      <w:r>
        <w:rPr>
          <w:rFonts w:ascii="Calibri" w:eastAsia="Calibri" w:hAnsi="Calibri" w:cs="Calibri"/>
          <w:color w:val="000000"/>
        </w:rPr>
        <w:t xml:space="preserve">, est devenu un </w:t>
      </w:r>
      <w:r>
        <w:rPr>
          <w:rFonts w:ascii="Calibri" w:eastAsia="Calibri" w:hAnsi="Calibri" w:cs="Calibri"/>
          <w:b/>
          <w:bCs/>
          <w:color w:val="000000"/>
        </w:rPr>
        <w:t>modèle régional</w:t>
      </w:r>
      <w:r>
        <w:rPr>
          <w:rFonts w:ascii="Calibri" w:eastAsia="Calibri" w:hAnsi="Calibri" w:cs="Calibri"/>
          <w:color w:val="000000"/>
        </w:rPr>
        <w:t xml:space="preserve"> de territorialisation du Gouvernement Ouvert. Les collectivités membres se sont engagées à mettre en œuvre </w:t>
      </w:r>
      <w:r>
        <w:rPr>
          <w:rFonts w:ascii="Calibri" w:eastAsia="Calibri" w:hAnsi="Calibri" w:cs="Calibri"/>
          <w:b/>
          <w:bCs/>
          <w:color w:val="000000"/>
        </w:rPr>
        <w:t xml:space="preserve">plus </w:t>
      </w:r>
      <w:r>
        <w:rPr>
          <w:rFonts w:ascii="Calibri" w:eastAsia="Calibri" w:hAnsi="Calibri" w:cs="Calibri"/>
          <w:b/>
          <w:bCs/>
          <w:color w:val="000000"/>
        </w:rPr>
        <w:t>de 700 actions concrètes</w:t>
      </w:r>
      <w:r>
        <w:rPr>
          <w:rFonts w:ascii="Calibri" w:eastAsia="Calibri" w:hAnsi="Calibri" w:cs="Calibri"/>
          <w:color w:val="000000"/>
        </w:rPr>
        <w:t xml:space="preserve"> en matière de transparence et de participation citoyenne.</w:t>
      </w:r>
    </w:p>
    <w:p w:rsidR="00BE4BAB" w:rsidRDefault="001A5C3E">
      <w:pPr>
        <w:numPr>
          <w:ilvl w:val="0"/>
          <w:numId w:val="1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RAFGO (Réseau des OSC d’Afrique francophone pour le Gouvernement Ouvert)</w:t>
      </w:r>
      <w:r>
        <w:rPr>
          <w:rFonts w:ascii="Calibri" w:eastAsia="Calibri" w:hAnsi="Calibri" w:cs="Calibri"/>
          <w:color w:val="000000"/>
        </w:rPr>
        <w:t xml:space="preserve"> : ce réseau, lancé lors des </w:t>
      </w:r>
      <w:r>
        <w:rPr>
          <w:rFonts w:ascii="Calibri" w:eastAsia="Calibri" w:hAnsi="Calibri" w:cs="Calibri"/>
          <w:b/>
          <w:bCs/>
          <w:color w:val="000000"/>
        </w:rPr>
        <w:t>Assises Africaines du Gouvernement Ouvert</w:t>
      </w:r>
      <w:r>
        <w:rPr>
          <w:rFonts w:ascii="Calibri" w:eastAsia="Calibri" w:hAnsi="Calibri" w:cs="Calibri"/>
          <w:color w:val="000000"/>
        </w:rPr>
        <w:t xml:space="preserve"> à Rabat en mai 2026, vise à </w:t>
      </w:r>
      <w:r>
        <w:rPr>
          <w:rFonts w:ascii="Calibri" w:eastAsia="Calibri" w:hAnsi="Calibri" w:cs="Calibri"/>
          <w:color w:val="000000"/>
        </w:rPr>
        <w:lastRenderedPageBreak/>
        <w:t>re</w:t>
      </w:r>
      <w:r>
        <w:rPr>
          <w:rFonts w:ascii="Calibri" w:eastAsia="Calibri" w:hAnsi="Calibri" w:cs="Calibri"/>
          <w:color w:val="000000"/>
        </w:rPr>
        <w:t>nforcer la coopération entre les OSC de la région et à promouvoir les principes du Gouvernement Ouvert.</w:t>
      </w:r>
    </w:p>
    <w:p w:rsidR="00BE4BAB" w:rsidRDefault="001A5C3E">
      <w:pPr>
        <w:numPr>
          <w:ilvl w:val="0"/>
          <w:numId w:val="1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Réseau Africain des Parlements Ouverts</w:t>
      </w:r>
      <w:r>
        <w:rPr>
          <w:rFonts w:ascii="Calibri" w:eastAsia="Calibri" w:hAnsi="Calibri" w:cs="Calibri"/>
          <w:color w:val="000000"/>
        </w:rPr>
        <w:t xml:space="preserve"> : ce réseau, également lancé en 2026, vise à promouvoir l’ouverture des institutions parlementaires en Afrique et</w:t>
      </w:r>
      <w:r>
        <w:rPr>
          <w:rFonts w:ascii="Calibri" w:eastAsia="Calibri" w:hAnsi="Calibri" w:cs="Calibri"/>
          <w:color w:val="000000"/>
        </w:rPr>
        <w:t xml:space="preserve"> à faciliter les échanges entre les parlements des différents pays.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35" w:name="_gmylsq4vuyzd" w:colFirst="0" w:colLast="0"/>
      <w:bookmarkEnd w:id="35"/>
      <w:r>
        <w:rPr>
          <w:rFonts w:ascii="Calibri" w:eastAsia="Calibri" w:hAnsi="Calibri" w:cs="Calibri"/>
        </w:rPr>
        <w:t>Assises Africaines du Gouvernement Ouvert (Rabat, mai 2026)</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Les </w:t>
      </w:r>
      <w:r>
        <w:rPr>
          <w:rFonts w:ascii="Calibri" w:eastAsia="Calibri" w:hAnsi="Calibri" w:cs="Calibri"/>
          <w:b/>
          <w:bCs/>
          <w:color w:val="000000"/>
        </w:rPr>
        <w:t>Assises Africaines du Gouvernement Ouvert</w:t>
      </w:r>
      <w:r>
        <w:rPr>
          <w:rFonts w:ascii="Calibri" w:eastAsia="Calibri" w:hAnsi="Calibri" w:cs="Calibri"/>
          <w:color w:val="000000"/>
        </w:rPr>
        <w:t xml:space="preserve">, organisées à Rabat en mai 2026, ont marqué la fin des activités régionales du PAGOF2. Cet événement a été une </w:t>
      </w:r>
      <w:r>
        <w:rPr>
          <w:rFonts w:ascii="Calibri" w:eastAsia="Calibri" w:hAnsi="Calibri" w:cs="Calibri"/>
          <w:b/>
          <w:bCs/>
          <w:color w:val="000000"/>
        </w:rPr>
        <w:t>occasion unique</w:t>
      </w:r>
      <w:r>
        <w:rPr>
          <w:rFonts w:ascii="Calibri" w:eastAsia="Calibri" w:hAnsi="Calibri" w:cs="Calibri"/>
          <w:color w:val="000000"/>
        </w:rPr>
        <w:t xml:space="preserve"> de :</w:t>
      </w:r>
    </w:p>
    <w:p w:rsidR="00BE4BAB" w:rsidRDefault="001A5C3E">
      <w:pPr>
        <w:numPr>
          <w:ilvl w:val="0"/>
          <w:numId w:val="1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Renforcer le portage politique</w:t>
      </w:r>
      <w:r>
        <w:rPr>
          <w:rFonts w:ascii="Calibri" w:eastAsia="Calibri" w:hAnsi="Calibri" w:cs="Calibri"/>
          <w:color w:val="000000"/>
        </w:rPr>
        <w:t xml:space="preserve"> du Gouvernement Ouvert en Afrique francophone, avec la participation de hauts responsables d</w:t>
      </w:r>
      <w:r>
        <w:rPr>
          <w:rFonts w:ascii="Calibri" w:eastAsia="Calibri" w:hAnsi="Calibri" w:cs="Calibri"/>
          <w:color w:val="000000"/>
        </w:rPr>
        <w:t>es pays partenaires ;</w:t>
      </w:r>
    </w:p>
    <w:p w:rsidR="00BE4BAB" w:rsidRDefault="001A5C3E">
      <w:pPr>
        <w:numPr>
          <w:ilvl w:val="0"/>
          <w:numId w:val="1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Partager les bonnes pratiques</w:t>
      </w:r>
      <w:r>
        <w:rPr>
          <w:rFonts w:ascii="Calibri" w:eastAsia="Calibri" w:hAnsi="Calibri" w:cs="Calibri"/>
          <w:color w:val="000000"/>
        </w:rPr>
        <w:t xml:space="preserve"> et les leçons apprises entre les différents acteurs ;</w:t>
      </w:r>
    </w:p>
    <w:p w:rsidR="00BE4BAB" w:rsidRDefault="001A5C3E">
      <w:pPr>
        <w:numPr>
          <w:ilvl w:val="0"/>
          <w:numId w:val="1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Coconstruire des stratégies</w:t>
      </w:r>
      <w:r>
        <w:rPr>
          <w:rFonts w:ascii="Calibri" w:eastAsia="Calibri" w:hAnsi="Calibri" w:cs="Calibri"/>
          <w:color w:val="000000"/>
        </w:rPr>
        <w:t xml:space="preserve"> pour l’avenir du Gouvernement Ouvert dans la région ;</w:t>
      </w:r>
    </w:p>
    <w:p w:rsidR="00BE4BAB" w:rsidRDefault="001A5C3E">
      <w:pPr>
        <w:numPr>
          <w:ilvl w:val="0"/>
          <w:numId w:val="16"/>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Lancer officiellement</w:t>
      </w:r>
      <w:r>
        <w:rPr>
          <w:rFonts w:ascii="Calibri" w:eastAsia="Calibri" w:hAnsi="Calibri" w:cs="Calibri"/>
          <w:color w:val="000000"/>
        </w:rPr>
        <w:t xml:space="preserve"> des réseaux comme le </w:t>
      </w:r>
      <w:r>
        <w:rPr>
          <w:rFonts w:ascii="Calibri" w:eastAsia="Calibri" w:hAnsi="Calibri" w:cs="Calibri"/>
          <w:b/>
          <w:bCs/>
          <w:color w:val="000000"/>
        </w:rPr>
        <w:t>Réseau Africain des Parlements Ouverts</w:t>
      </w:r>
      <w:r>
        <w:rPr>
          <w:rFonts w:ascii="Calibri" w:eastAsia="Calibri" w:hAnsi="Calibri" w:cs="Calibri"/>
          <w:color w:val="000000"/>
        </w:rPr>
        <w:t xml:space="preserve"> et le </w:t>
      </w:r>
      <w:r>
        <w:rPr>
          <w:rFonts w:ascii="Calibri" w:eastAsia="Calibri" w:hAnsi="Calibri" w:cs="Calibri"/>
          <w:b/>
          <w:bCs/>
          <w:color w:val="000000"/>
        </w:rPr>
        <w:t>RAFGO</w:t>
      </w:r>
      <w:r>
        <w:rPr>
          <w:rFonts w:ascii="Calibri" w:eastAsia="Calibri" w:hAnsi="Calibri" w:cs="Calibri"/>
          <w:color w:val="000000"/>
        </w:rPr>
        <w: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Cet événement a également permis de </w:t>
      </w:r>
      <w:r>
        <w:rPr>
          <w:rFonts w:ascii="Calibri" w:eastAsia="Calibri" w:hAnsi="Calibri" w:cs="Calibri"/>
          <w:b/>
          <w:bCs/>
          <w:color w:val="000000"/>
        </w:rPr>
        <w:t>mettre en lumière les succès</w:t>
      </w:r>
      <w:r>
        <w:rPr>
          <w:rFonts w:ascii="Calibri" w:eastAsia="Calibri" w:hAnsi="Calibri" w:cs="Calibri"/>
          <w:color w:val="000000"/>
        </w:rPr>
        <w:t xml:space="preserve"> du PAGOF2 et de </w:t>
      </w:r>
      <w:r>
        <w:rPr>
          <w:rFonts w:ascii="Calibri" w:eastAsia="Calibri" w:hAnsi="Calibri" w:cs="Calibri"/>
          <w:b/>
          <w:bCs/>
          <w:color w:val="000000"/>
        </w:rPr>
        <w:t>mobiliser un large éventail d’acteurs</w:t>
      </w:r>
      <w:r>
        <w:rPr>
          <w:rFonts w:ascii="Calibri" w:eastAsia="Calibri" w:hAnsi="Calibri" w:cs="Calibri"/>
          <w:color w:val="000000"/>
        </w:rPr>
        <w:t xml:space="preserve"> en faveur de la transparence et de la participation citoyenne.</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36" w:name="_n575s3drmumg" w:colFirst="0" w:colLast="0"/>
      <w:bookmarkEnd w:id="36"/>
      <w:r>
        <w:rPr>
          <w:rFonts w:ascii="Calibri" w:eastAsia="Calibri" w:hAnsi="Calibri" w:cs="Calibri"/>
        </w:rPr>
        <w:t>3. Enseignements tir</w:t>
      </w:r>
      <w:r>
        <w:rPr>
          <w:rFonts w:ascii="Calibri" w:eastAsia="Calibri" w:hAnsi="Calibri" w:cs="Calibri"/>
        </w:rPr>
        <w:t>és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généré de </w:t>
      </w:r>
      <w:r>
        <w:rPr>
          <w:rFonts w:ascii="Calibri" w:eastAsia="Calibri" w:hAnsi="Calibri" w:cs="Calibri"/>
          <w:b/>
          <w:bCs/>
          <w:color w:val="000000"/>
        </w:rPr>
        <w:t>nombreux enseignements</w:t>
      </w:r>
      <w:r>
        <w:rPr>
          <w:rFonts w:ascii="Calibri" w:eastAsia="Calibri" w:hAnsi="Calibri" w:cs="Calibri"/>
          <w:color w:val="000000"/>
        </w:rPr>
        <w:t xml:space="preserve">, tant sur le plan des </w:t>
      </w:r>
      <w:r>
        <w:rPr>
          <w:rFonts w:ascii="Calibri" w:eastAsia="Calibri" w:hAnsi="Calibri" w:cs="Calibri"/>
          <w:b/>
          <w:bCs/>
          <w:color w:val="000000"/>
        </w:rPr>
        <w:t>bonnes pratiques</w:t>
      </w:r>
      <w:r>
        <w:rPr>
          <w:rFonts w:ascii="Calibri" w:eastAsia="Calibri" w:hAnsi="Calibri" w:cs="Calibri"/>
          <w:color w:val="000000"/>
        </w:rPr>
        <w:t xml:space="preserve"> que des </w:t>
      </w:r>
      <w:r>
        <w:rPr>
          <w:rFonts w:ascii="Calibri" w:eastAsia="Calibri" w:hAnsi="Calibri" w:cs="Calibri"/>
          <w:b/>
          <w:bCs/>
          <w:color w:val="000000"/>
        </w:rPr>
        <w:t>écueils à éviter</w:t>
      </w:r>
      <w:r>
        <w:rPr>
          <w:rFonts w:ascii="Calibri" w:eastAsia="Calibri" w:hAnsi="Calibri" w:cs="Calibri"/>
          <w:color w:val="000000"/>
        </w:rPr>
        <w:t>. Ces leçons sont précieuses pour les décideurs, les praticiens et les bailleurs qui souhaitent reproduire ou adapter les approches du PAGOF2 dan</w:t>
      </w:r>
      <w:r>
        <w:rPr>
          <w:rFonts w:ascii="Calibri" w:eastAsia="Calibri" w:hAnsi="Calibri" w:cs="Calibri"/>
          <w:color w:val="000000"/>
        </w:rPr>
        <w:t>s d’autres contextes.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37" w:name="_kxexx21mcop4" w:colFirst="0" w:colLast="0"/>
      <w:bookmarkEnd w:id="37"/>
      <w:r>
        <w:rPr>
          <w:rFonts w:ascii="Calibri" w:eastAsia="Calibri" w:hAnsi="Calibri" w:cs="Calibri"/>
        </w:rPr>
        <w:t>3.1. Bonnes pratiques réplicables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Les bonnes pratiques identifiées dans le cadre du PAGOF2 peuvent être classées en plusieurs catégories, chacune illustrée par des exemples concrets tirés des pays partenaires.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38" w:name="_fpm0jc2947dp" w:colFirst="0" w:colLast="0"/>
      <w:bookmarkEnd w:id="38"/>
      <w:r>
        <w:rPr>
          <w:rFonts w:ascii="Calibri" w:eastAsia="Calibri" w:hAnsi="Calibri" w:cs="Calibri"/>
        </w:rPr>
        <w:t xml:space="preserve">Territorialisation du </w:t>
      </w:r>
      <w:r>
        <w:rPr>
          <w:rFonts w:ascii="Calibri" w:eastAsia="Calibri" w:hAnsi="Calibri" w:cs="Calibri"/>
        </w:rPr>
        <w:t>Gouvernement Ouvert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w:t>
      </w:r>
      <w:r>
        <w:rPr>
          <w:rFonts w:ascii="Calibri" w:eastAsia="Calibri" w:hAnsi="Calibri" w:cs="Calibri"/>
          <w:b/>
          <w:bCs/>
          <w:color w:val="000000"/>
        </w:rPr>
        <w:t>territorialisation</w:t>
      </w:r>
      <w:r>
        <w:rPr>
          <w:rFonts w:ascii="Calibri" w:eastAsia="Calibri" w:hAnsi="Calibri" w:cs="Calibri"/>
          <w:color w:val="000000"/>
        </w:rPr>
        <w:t xml:space="preserve"> a été l’une des </w:t>
      </w:r>
      <w:r>
        <w:rPr>
          <w:rFonts w:ascii="Calibri" w:eastAsia="Calibri" w:hAnsi="Calibri" w:cs="Calibri"/>
          <w:b/>
          <w:bCs/>
          <w:color w:val="000000"/>
        </w:rPr>
        <w:t>innovations majeures</w:t>
      </w:r>
      <w:r>
        <w:rPr>
          <w:rFonts w:ascii="Calibri" w:eastAsia="Calibri" w:hAnsi="Calibri" w:cs="Calibri"/>
          <w:color w:val="000000"/>
        </w:rPr>
        <w:t xml:space="preserve"> du PAGOF2, permettant de rendre les principes du Gouvernement Ouvert plus concrets et plus accessibles aux citoyens. Voici quelques bonnes pratiques dans ce domaine :</w:t>
      </w:r>
    </w:p>
    <w:p w:rsidR="00BE4BAB" w:rsidRDefault="001A5C3E">
      <w:pPr>
        <w:numPr>
          <w:ilvl w:val="0"/>
          <w:numId w:val="17"/>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Institutionnalisation du budget participatif</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l’adoption de l’</w:t>
      </w:r>
      <w:r>
        <w:rPr>
          <w:rFonts w:ascii="Calibri" w:eastAsia="Calibri" w:hAnsi="Calibri" w:cs="Calibri"/>
          <w:b/>
          <w:bCs/>
          <w:color w:val="000000"/>
        </w:rPr>
        <w:t>arrêté n°1345 du 13 septembre 2023</w:t>
      </w:r>
      <w:r>
        <w:rPr>
          <w:rFonts w:ascii="Calibri" w:eastAsia="Calibri" w:hAnsi="Calibri" w:cs="Calibri"/>
          <w:color w:val="000000"/>
        </w:rPr>
        <w:t xml:space="preserve"> a institutionnalisé la pratique du budget participatif dans les collectivités territoriales. Cette mesure a permis de </w:t>
      </w:r>
      <w:r>
        <w:rPr>
          <w:rFonts w:ascii="Calibri" w:eastAsia="Calibri" w:hAnsi="Calibri" w:cs="Calibri"/>
          <w:b/>
          <w:bCs/>
          <w:color w:val="000000"/>
        </w:rPr>
        <w:t>standardiser</w:t>
      </w:r>
      <w:r>
        <w:rPr>
          <w:rFonts w:ascii="Calibri" w:eastAsia="Calibri" w:hAnsi="Calibri" w:cs="Calibri"/>
          <w:color w:val="000000"/>
        </w:rPr>
        <w:t xml:space="preserve"> les appro</w:t>
      </w:r>
      <w:r>
        <w:rPr>
          <w:rFonts w:ascii="Calibri" w:eastAsia="Calibri" w:hAnsi="Calibri" w:cs="Calibri"/>
          <w:color w:val="000000"/>
        </w:rPr>
        <w:t>ches participatives et de les ancrer dans les routines administratives locales.</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pour pérenniser les réformes, il est essentiel de les </w:t>
      </w:r>
      <w:r>
        <w:rPr>
          <w:rFonts w:ascii="Calibri" w:eastAsia="Calibri" w:hAnsi="Calibri" w:cs="Calibri"/>
          <w:b/>
          <w:bCs/>
          <w:color w:val="000000"/>
        </w:rPr>
        <w:t>ancrer dans des cadres légaux et réglementaires</w:t>
      </w:r>
      <w:r>
        <w:rPr>
          <w:rFonts w:ascii="Calibri" w:eastAsia="Calibri" w:hAnsi="Calibri" w:cs="Calibri"/>
          <w:color w:val="000000"/>
        </w:rPr>
        <w:t>.</w:t>
      </w:r>
    </w:p>
    <w:p w:rsidR="00BE4BAB" w:rsidRDefault="001A5C3E">
      <w:pPr>
        <w:numPr>
          <w:ilvl w:val="0"/>
          <w:numId w:val="17"/>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Réseau REMACTO</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le réseau </w:t>
      </w:r>
      <w:r>
        <w:rPr>
          <w:rFonts w:ascii="Calibri" w:eastAsia="Calibri" w:hAnsi="Calibri" w:cs="Calibri"/>
          <w:b/>
          <w:bCs/>
          <w:color w:val="000000"/>
        </w:rPr>
        <w:t>REMACTO</w:t>
      </w:r>
      <w:r>
        <w:rPr>
          <w:rFonts w:ascii="Calibri" w:eastAsia="Calibri" w:hAnsi="Calibri" w:cs="Calibri"/>
          <w:color w:val="000000"/>
        </w:rPr>
        <w:t xml:space="preserve"> a permis un</w:t>
      </w:r>
      <w:r>
        <w:rPr>
          <w:rFonts w:ascii="Calibri" w:eastAsia="Calibri" w:hAnsi="Calibri" w:cs="Calibri"/>
          <w:color w:val="000000"/>
        </w:rPr>
        <w:t xml:space="preserve"> </w:t>
      </w:r>
      <w:r>
        <w:rPr>
          <w:rFonts w:ascii="Calibri" w:eastAsia="Calibri" w:hAnsi="Calibri" w:cs="Calibri"/>
          <w:b/>
          <w:bCs/>
          <w:color w:val="000000"/>
        </w:rPr>
        <w:t>changement d’échelle</w:t>
      </w:r>
      <w:r>
        <w:rPr>
          <w:rFonts w:ascii="Calibri" w:eastAsia="Calibri" w:hAnsi="Calibri" w:cs="Calibri"/>
          <w:color w:val="000000"/>
        </w:rPr>
        <w:t xml:space="preserve"> concernant la territorialisation du Gouvernement Ouvert, en fédérant </w:t>
      </w:r>
      <w:r>
        <w:rPr>
          <w:rFonts w:ascii="Calibri" w:eastAsia="Calibri" w:hAnsi="Calibri" w:cs="Calibri"/>
          <w:b/>
          <w:bCs/>
          <w:color w:val="000000"/>
        </w:rPr>
        <w:t>300 collectivités</w:t>
      </w:r>
      <w:r>
        <w:rPr>
          <w:rFonts w:ascii="Calibri" w:eastAsia="Calibri" w:hAnsi="Calibri" w:cs="Calibri"/>
          <w:color w:val="000000"/>
        </w:rPr>
        <w:t xml:space="preserve"> autour de </w:t>
      </w:r>
      <w:r>
        <w:rPr>
          <w:rFonts w:ascii="Calibri" w:eastAsia="Calibri" w:hAnsi="Calibri" w:cs="Calibri"/>
          <w:b/>
          <w:bCs/>
          <w:color w:val="000000"/>
        </w:rPr>
        <w:t>700 engagements concrets</w:t>
      </w:r>
      <w:r>
        <w:rPr>
          <w:rFonts w:ascii="Calibri" w:eastAsia="Calibri" w:hAnsi="Calibri" w:cs="Calibri"/>
          <w:color w:val="000000"/>
        </w:rPr>
        <w:t xml:space="preserve">. Ce réseau a également servi de plateforme pour le </w:t>
      </w:r>
      <w:r>
        <w:rPr>
          <w:rFonts w:ascii="Calibri" w:eastAsia="Calibri" w:hAnsi="Calibri" w:cs="Calibri"/>
          <w:b/>
          <w:bCs/>
          <w:color w:val="000000"/>
        </w:rPr>
        <w:t>partage de bonnes pratiques</w:t>
      </w:r>
      <w:r>
        <w:rPr>
          <w:rFonts w:ascii="Calibri" w:eastAsia="Calibri" w:hAnsi="Calibri" w:cs="Calibri"/>
          <w:color w:val="000000"/>
        </w:rPr>
        <w:t xml:space="preserve"> et l’</w:t>
      </w:r>
      <w:r>
        <w:rPr>
          <w:rFonts w:ascii="Calibri" w:eastAsia="Calibri" w:hAnsi="Calibri" w:cs="Calibri"/>
          <w:b/>
          <w:bCs/>
          <w:color w:val="000000"/>
        </w:rPr>
        <w:t>apprentissage par les pairs</w:t>
      </w:r>
      <w:r>
        <w:rPr>
          <w:rFonts w:ascii="Calibri" w:eastAsia="Calibri" w:hAnsi="Calibri" w:cs="Calibri"/>
          <w:color w:val="000000"/>
        </w:rPr>
        <w:t>.</w:t>
      </w:r>
      <w:r>
        <w:rPr>
          <w:rFonts w:ascii="Calibri" w:eastAsia="Calibri" w:hAnsi="Calibri" w:cs="Calibri"/>
          <w:color w:val="000000"/>
        </w:rPr>
        <w:br/>
      </w:r>
      <w:r>
        <w:rPr>
          <w:rFonts w:ascii="Calibri" w:eastAsia="Calibri" w:hAnsi="Calibri" w:cs="Calibri"/>
          <w:i/>
          <w:iCs/>
          <w:color w:val="000000"/>
        </w:rPr>
        <w:lastRenderedPageBreak/>
        <w:t>→ Enseignement</w:t>
      </w:r>
      <w:r>
        <w:rPr>
          <w:rFonts w:ascii="Calibri" w:eastAsia="Calibri" w:hAnsi="Calibri" w:cs="Calibri"/>
          <w:color w:val="000000"/>
        </w:rPr>
        <w:t xml:space="preserve"> : Les </w:t>
      </w:r>
      <w:r>
        <w:rPr>
          <w:rFonts w:ascii="Calibri" w:eastAsia="Calibri" w:hAnsi="Calibri" w:cs="Calibri"/>
          <w:b/>
          <w:bCs/>
          <w:color w:val="000000"/>
        </w:rPr>
        <w:t>réseaux de collectivités</w:t>
      </w:r>
      <w:r>
        <w:rPr>
          <w:rFonts w:ascii="Calibri" w:eastAsia="Calibri" w:hAnsi="Calibri" w:cs="Calibri"/>
          <w:color w:val="000000"/>
        </w:rPr>
        <w:t xml:space="preserve"> peuvent jouer un rôle clé dans la diffusion des principes et des bonnes pratiques du Gouvernement Ouvert au niveau local.</w:t>
      </w:r>
    </w:p>
    <w:p w:rsidR="00BE4BAB" w:rsidRDefault="001A5C3E">
      <w:pPr>
        <w:numPr>
          <w:ilvl w:val="0"/>
          <w:numId w:val="17"/>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Application Sunu Gox</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xml:space="preserve">, l’application </w:t>
      </w:r>
      <w:r>
        <w:rPr>
          <w:rFonts w:ascii="Calibri" w:eastAsia="Calibri" w:hAnsi="Calibri" w:cs="Calibri"/>
          <w:b/>
          <w:bCs/>
          <w:color w:val="000000"/>
        </w:rPr>
        <w:t>« Sunu Gox »</w:t>
      </w:r>
      <w:r>
        <w:rPr>
          <w:rFonts w:ascii="Calibri" w:eastAsia="Calibri" w:hAnsi="Calibri" w:cs="Calibri"/>
          <w:color w:val="000000"/>
        </w:rPr>
        <w:t xml:space="preserve"> a permis aux citoyens de </w:t>
      </w:r>
      <w:r>
        <w:rPr>
          <w:rFonts w:ascii="Calibri" w:eastAsia="Calibri" w:hAnsi="Calibri" w:cs="Calibri"/>
          <w:color w:val="000000"/>
        </w:rPr>
        <w:t xml:space="preserve">suivre en temps réel l’utilisation des fonds publics dans leur quartier. Cette initiative a non seulement </w:t>
      </w:r>
      <w:r>
        <w:rPr>
          <w:rFonts w:ascii="Calibri" w:eastAsia="Calibri" w:hAnsi="Calibri" w:cs="Calibri"/>
          <w:b/>
          <w:bCs/>
          <w:color w:val="000000"/>
        </w:rPr>
        <w:t>renforcé la transparence</w:t>
      </w:r>
      <w:r>
        <w:rPr>
          <w:rFonts w:ascii="Calibri" w:eastAsia="Calibri" w:hAnsi="Calibri" w:cs="Calibri"/>
          <w:color w:val="000000"/>
        </w:rPr>
        <w:t xml:space="preserve">, mais elle a aussi </w:t>
      </w:r>
      <w:r>
        <w:rPr>
          <w:rFonts w:ascii="Calibri" w:eastAsia="Calibri" w:hAnsi="Calibri" w:cs="Calibri"/>
          <w:b/>
          <w:bCs/>
          <w:color w:val="000000"/>
        </w:rPr>
        <w:t>augmenté le civisme fiscal</w:t>
      </w:r>
      <w:r>
        <w:rPr>
          <w:rFonts w:ascii="Calibri" w:eastAsia="Calibri" w:hAnsi="Calibri" w:cs="Calibri"/>
          <w:color w:val="000000"/>
        </w:rPr>
        <w:t xml:space="preserve">, les citoyens étant plus enclins à payer leurs taxes locales lorsqu’ils voient </w:t>
      </w:r>
      <w:r>
        <w:rPr>
          <w:rFonts w:ascii="Calibri" w:eastAsia="Calibri" w:hAnsi="Calibri" w:cs="Calibri"/>
          <w:color w:val="000000"/>
        </w:rPr>
        <w:t>l’usage concret de leur impôt.</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outils numériques</w:t>
      </w:r>
      <w:r>
        <w:rPr>
          <w:rFonts w:ascii="Calibri" w:eastAsia="Calibri" w:hAnsi="Calibri" w:cs="Calibri"/>
          <w:color w:val="000000"/>
        </w:rPr>
        <w:t xml:space="preserve"> peuvent être des leviers puissants pour renforcer la transparence et la participation citoyenne.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39" w:name="_3osed33pgxif" w:colFirst="0" w:colLast="0"/>
      <w:bookmarkEnd w:id="39"/>
      <w:r>
        <w:rPr>
          <w:rFonts w:ascii="Calibri" w:eastAsia="Calibri" w:hAnsi="Calibri" w:cs="Calibri"/>
        </w:rPr>
        <w:t>Renforcement des capacités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renforcement des capacités a été un </w:t>
      </w:r>
      <w:r>
        <w:rPr>
          <w:rFonts w:ascii="Calibri" w:eastAsia="Calibri" w:hAnsi="Calibri" w:cs="Calibri"/>
          <w:b/>
          <w:bCs/>
          <w:color w:val="000000"/>
        </w:rPr>
        <w:t>levier essentiel</w:t>
      </w:r>
      <w:r>
        <w:rPr>
          <w:rFonts w:ascii="Calibri" w:eastAsia="Calibri" w:hAnsi="Calibri" w:cs="Calibri"/>
          <w:color w:val="000000"/>
        </w:rPr>
        <w:t xml:space="preserve"> pour ancrer la culture du Gouvernement Ouvert dans les institutions publiques. Voici quelques bonnes pratiques dans ce domaine :</w:t>
      </w:r>
    </w:p>
    <w:p w:rsidR="00BE4BAB" w:rsidRDefault="001A5C3E">
      <w:pPr>
        <w:numPr>
          <w:ilvl w:val="0"/>
          <w:numId w:val="1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Écoles du Gouvernement Ouvert</w:t>
      </w:r>
      <w:r>
        <w:rPr>
          <w:rFonts w:ascii="Calibri" w:eastAsia="Calibri" w:hAnsi="Calibri" w:cs="Calibri"/>
          <w:color w:val="000000"/>
        </w:rPr>
        <w:t xml:space="preserve"> : la création des </w:t>
      </w:r>
      <w:r>
        <w:rPr>
          <w:rFonts w:ascii="Calibri" w:eastAsia="Calibri" w:hAnsi="Calibri" w:cs="Calibri"/>
          <w:b/>
          <w:bCs/>
          <w:color w:val="000000"/>
        </w:rPr>
        <w:t>Écoles du Gouvernement Ouvert</w:t>
      </w:r>
      <w:r>
        <w:rPr>
          <w:rFonts w:ascii="Calibri" w:eastAsia="Calibri" w:hAnsi="Calibri" w:cs="Calibri"/>
          <w:color w:val="000000"/>
        </w:rPr>
        <w:t xml:space="preserve"> en collaboration avec les </w:t>
      </w:r>
      <w:r>
        <w:rPr>
          <w:rFonts w:ascii="Calibri" w:eastAsia="Calibri" w:hAnsi="Calibri" w:cs="Calibri"/>
          <w:b/>
          <w:bCs/>
          <w:color w:val="000000"/>
        </w:rPr>
        <w:t>ENA</w:t>
      </w:r>
      <w:r>
        <w:rPr>
          <w:rFonts w:ascii="Calibri" w:eastAsia="Calibri" w:hAnsi="Calibri" w:cs="Calibri"/>
          <w:color w:val="000000"/>
        </w:rPr>
        <w:t xml:space="preserve"> de Côte d’Ivoire, </w:t>
      </w:r>
      <w:r>
        <w:rPr>
          <w:rFonts w:ascii="Calibri" w:eastAsia="Calibri" w:hAnsi="Calibri" w:cs="Calibri"/>
          <w:color w:val="000000"/>
        </w:rPr>
        <w:t xml:space="preserve">Sénégal et Tunisie a permis d’institutionnaliser la formation des futurs hauts fonctionnaires aux principes du Gouvernement Ouvert. Les </w:t>
      </w:r>
      <w:r>
        <w:rPr>
          <w:rFonts w:ascii="Calibri" w:eastAsia="Calibri" w:hAnsi="Calibri" w:cs="Calibri"/>
          <w:b/>
          <w:bCs/>
          <w:color w:val="000000"/>
        </w:rPr>
        <w:t>4 modules e-learning</w:t>
      </w:r>
      <w:r>
        <w:rPr>
          <w:rFonts w:ascii="Calibri" w:eastAsia="Calibri" w:hAnsi="Calibri" w:cs="Calibri"/>
          <w:color w:val="000000"/>
        </w:rPr>
        <w:t xml:space="preserve"> produits (participation citoyenne, transparence, intégrité, accès à l’information) sont désormais i</w:t>
      </w:r>
      <w:r>
        <w:rPr>
          <w:rFonts w:ascii="Calibri" w:eastAsia="Calibri" w:hAnsi="Calibri" w:cs="Calibri"/>
          <w:color w:val="000000"/>
        </w:rPr>
        <w:t>ntégrés dans les cursus des ENA.</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pour assurer la </w:t>
      </w:r>
      <w:r>
        <w:rPr>
          <w:rFonts w:ascii="Calibri" w:eastAsia="Calibri" w:hAnsi="Calibri" w:cs="Calibri"/>
          <w:b/>
          <w:bCs/>
          <w:color w:val="000000"/>
        </w:rPr>
        <w:t>pérennité</w:t>
      </w:r>
      <w:r>
        <w:rPr>
          <w:rFonts w:ascii="Calibri" w:eastAsia="Calibri" w:hAnsi="Calibri" w:cs="Calibri"/>
          <w:color w:val="000000"/>
        </w:rPr>
        <w:t xml:space="preserve"> des réformes, il est crucial de former les </w:t>
      </w:r>
      <w:r>
        <w:rPr>
          <w:rFonts w:ascii="Calibri" w:eastAsia="Calibri" w:hAnsi="Calibri" w:cs="Calibri"/>
          <w:b/>
          <w:bCs/>
          <w:color w:val="000000"/>
        </w:rPr>
        <w:t>futurs cadres de l’État</w:t>
      </w:r>
      <w:r>
        <w:rPr>
          <w:rFonts w:ascii="Calibri" w:eastAsia="Calibri" w:hAnsi="Calibri" w:cs="Calibri"/>
          <w:color w:val="000000"/>
        </w:rPr>
        <w:t xml:space="preserve"> dès leur formation initiale.</w:t>
      </w:r>
    </w:p>
    <w:p w:rsidR="00BE4BAB" w:rsidRDefault="001A5C3E">
      <w:pPr>
        <w:numPr>
          <w:ilvl w:val="0"/>
          <w:numId w:val="1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Formation des formateurs (FdF)</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la </w:t>
      </w:r>
      <w:r>
        <w:rPr>
          <w:rFonts w:ascii="Calibri" w:eastAsia="Calibri" w:hAnsi="Calibri" w:cs="Calibri"/>
          <w:b/>
          <w:bCs/>
          <w:color w:val="000000"/>
        </w:rPr>
        <w:t>DGCT</w:t>
      </w:r>
      <w:r>
        <w:rPr>
          <w:rFonts w:ascii="Calibri" w:eastAsia="Calibri" w:hAnsi="Calibri" w:cs="Calibri"/>
          <w:color w:val="000000"/>
        </w:rPr>
        <w:t xml:space="preserve"> a mis en place un réseau de </w:t>
      </w:r>
      <w:r>
        <w:rPr>
          <w:rFonts w:ascii="Calibri" w:eastAsia="Calibri" w:hAnsi="Calibri" w:cs="Calibri"/>
          <w:b/>
          <w:bCs/>
          <w:color w:val="000000"/>
        </w:rPr>
        <w:t>20 formateurs territoriaux</w:t>
      </w:r>
      <w:r>
        <w:rPr>
          <w:rFonts w:ascii="Calibri" w:eastAsia="Calibri" w:hAnsi="Calibri" w:cs="Calibri"/>
          <w:color w:val="000000"/>
        </w:rPr>
        <w:t xml:space="preserve"> pour accompagner les nouvelles communes membres du réseau </w:t>
      </w:r>
      <w:r>
        <w:rPr>
          <w:rFonts w:ascii="Calibri" w:eastAsia="Calibri" w:hAnsi="Calibri" w:cs="Calibri"/>
          <w:b/>
          <w:bCs/>
          <w:color w:val="000000"/>
        </w:rPr>
        <w:t>REMACTO</w:t>
      </w:r>
      <w:r>
        <w:rPr>
          <w:rFonts w:ascii="Calibri" w:eastAsia="Calibri" w:hAnsi="Calibri" w:cs="Calibri"/>
          <w:color w:val="000000"/>
        </w:rPr>
        <w:t xml:space="preserve">. Cette approche a permis de créer un </w:t>
      </w:r>
      <w:r>
        <w:rPr>
          <w:rFonts w:ascii="Calibri" w:eastAsia="Calibri" w:hAnsi="Calibri" w:cs="Calibri"/>
          <w:b/>
          <w:bCs/>
          <w:color w:val="000000"/>
        </w:rPr>
        <w:t>effet multiplicateur</w:t>
      </w:r>
      <w:r>
        <w:rPr>
          <w:rFonts w:ascii="Calibri" w:eastAsia="Calibri" w:hAnsi="Calibri" w:cs="Calibri"/>
          <w:color w:val="000000"/>
        </w:rPr>
        <w:t xml:space="preserve"> et de renforcer les capacités au niveau local.</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la </w:t>
      </w:r>
      <w:r>
        <w:rPr>
          <w:rFonts w:ascii="Calibri" w:eastAsia="Calibri" w:hAnsi="Calibri" w:cs="Calibri"/>
          <w:b/>
          <w:bCs/>
          <w:color w:val="000000"/>
        </w:rPr>
        <w:t>formation des formateurs</w:t>
      </w:r>
      <w:r>
        <w:rPr>
          <w:rFonts w:ascii="Calibri" w:eastAsia="Calibri" w:hAnsi="Calibri" w:cs="Calibri"/>
          <w:color w:val="000000"/>
        </w:rPr>
        <w:t xml:space="preserve"> est une stratégie efficace pour démultiplier l’impact des formations et assurer leur pérennité.</w:t>
      </w:r>
    </w:p>
    <w:p w:rsidR="00BE4BAB" w:rsidRDefault="001A5C3E">
      <w:pPr>
        <w:numPr>
          <w:ilvl w:val="0"/>
          <w:numId w:val="1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Apprentissage par les pairs</w:t>
      </w:r>
      <w:r>
        <w:rPr>
          <w:rFonts w:ascii="Calibri" w:eastAsia="Calibri" w:hAnsi="Calibri" w:cs="Calibri"/>
          <w:color w:val="000000"/>
        </w:rPr>
        <w:t xml:space="preserve"> : les </w:t>
      </w:r>
      <w:r>
        <w:rPr>
          <w:rFonts w:ascii="Calibri" w:eastAsia="Calibri" w:hAnsi="Calibri" w:cs="Calibri"/>
          <w:b/>
          <w:bCs/>
          <w:color w:val="000000"/>
        </w:rPr>
        <w:t>visites d’étude</w:t>
      </w:r>
      <w:r>
        <w:rPr>
          <w:rFonts w:ascii="Calibri" w:eastAsia="Calibri" w:hAnsi="Calibri" w:cs="Calibri"/>
          <w:color w:val="000000"/>
        </w:rPr>
        <w:t xml:space="preserve"> (ex. : délégation ivoirienne au Maroc) et les </w:t>
      </w:r>
      <w:r>
        <w:rPr>
          <w:rFonts w:ascii="Calibri" w:eastAsia="Calibri" w:hAnsi="Calibri" w:cs="Calibri"/>
          <w:b/>
          <w:bCs/>
          <w:color w:val="000000"/>
        </w:rPr>
        <w:t>échanges régionaux</w:t>
      </w:r>
      <w:r>
        <w:rPr>
          <w:rFonts w:ascii="Calibri" w:eastAsia="Calibri" w:hAnsi="Calibri" w:cs="Calibri"/>
          <w:color w:val="000000"/>
        </w:rPr>
        <w:t xml:space="preserve"> ont permis aux acteurs de s’inspirer des bon</w:t>
      </w:r>
      <w:r>
        <w:rPr>
          <w:rFonts w:ascii="Calibri" w:eastAsia="Calibri" w:hAnsi="Calibri" w:cs="Calibri"/>
          <w:color w:val="000000"/>
        </w:rPr>
        <w:t>nes pratiques d’autres pays et d’adapter ces pratiques à leur propre contexte.</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w:t>
      </w:r>
      <w:r>
        <w:rPr>
          <w:rFonts w:ascii="Calibri" w:eastAsia="Calibri" w:hAnsi="Calibri" w:cs="Calibri"/>
          <w:b/>
          <w:bCs/>
          <w:color w:val="000000"/>
        </w:rPr>
        <w:t>apprentissage par les pairs</w:t>
      </w:r>
      <w:r>
        <w:rPr>
          <w:rFonts w:ascii="Calibri" w:eastAsia="Calibri" w:hAnsi="Calibri" w:cs="Calibri"/>
          <w:color w:val="000000"/>
        </w:rPr>
        <w:t xml:space="preserve"> est souvent plus efficace que les formations théoriques pour déclencher des changements de pratiques.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0" w:name="_3ssi0qiktev2" w:colFirst="0" w:colLast="0"/>
      <w:bookmarkEnd w:id="40"/>
      <w:r>
        <w:rPr>
          <w:rFonts w:ascii="Calibri" w:eastAsia="Calibri" w:hAnsi="Calibri" w:cs="Calibri"/>
        </w:rPr>
        <w:t>Inclusion et accessibilité</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L’inclusion des groupes marginalisés a été un </w:t>
      </w:r>
      <w:r>
        <w:rPr>
          <w:rFonts w:ascii="Calibri" w:eastAsia="Calibri" w:hAnsi="Calibri" w:cs="Calibri"/>
          <w:b/>
          <w:bCs/>
          <w:color w:val="000000"/>
        </w:rPr>
        <w:t>axe transversal</w:t>
      </w:r>
      <w:r>
        <w:rPr>
          <w:rFonts w:ascii="Calibri" w:eastAsia="Calibri" w:hAnsi="Calibri" w:cs="Calibri"/>
          <w:color w:val="000000"/>
        </w:rPr>
        <w:t xml:space="preserve"> du PAGOF2, avec des initiatives innovantes pour rendre le Gouvernement Ouvert accessible à tous. Voici quelques bonnes pratiques dans ce domaine :</w:t>
      </w:r>
    </w:p>
    <w:p w:rsidR="00BE4BAB" w:rsidRDefault="001A5C3E">
      <w:pPr>
        <w:numPr>
          <w:ilvl w:val="0"/>
          <w:numId w:val="1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Budget citoyen pour tous</w:t>
      </w:r>
      <w:r>
        <w:rPr>
          <w:rFonts w:ascii="Calibri" w:eastAsia="Calibri" w:hAnsi="Calibri" w:cs="Calibri"/>
          <w:color w:val="000000"/>
        </w:rPr>
        <w:t xml:space="preserve"> : en </w:t>
      </w:r>
      <w:r>
        <w:rPr>
          <w:rFonts w:ascii="Calibri" w:eastAsia="Calibri" w:hAnsi="Calibri" w:cs="Calibri"/>
          <w:b/>
          <w:bCs/>
          <w:color w:val="000000"/>
        </w:rPr>
        <w:t>Tunisie</w:t>
      </w:r>
      <w:r>
        <w:rPr>
          <w:rFonts w:ascii="Calibri" w:eastAsia="Calibri" w:hAnsi="Calibri" w:cs="Calibri"/>
          <w:color w:val="000000"/>
        </w:rPr>
        <w:t>, le proje</w:t>
      </w:r>
      <w:r>
        <w:rPr>
          <w:rFonts w:ascii="Calibri" w:eastAsia="Calibri" w:hAnsi="Calibri" w:cs="Calibri"/>
          <w:color w:val="000000"/>
        </w:rPr>
        <w:t xml:space="preserve">t </w:t>
      </w:r>
      <w:r>
        <w:rPr>
          <w:rFonts w:ascii="Calibri" w:eastAsia="Calibri" w:hAnsi="Calibri" w:cs="Calibri"/>
          <w:b/>
          <w:bCs/>
          <w:color w:val="000000"/>
        </w:rPr>
        <w:t>« Budget citoyen pour tous »</w:t>
      </w:r>
      <w:r>
        <w:rPr>
          <w:rFonts w:ascii="Calibri" w:eastAsia="Calibri" w:hAnsi="Calibri" w:cs="Calibri"/>
          <w:color w:val="000000"/>
        </w:rPr>
        <w:t xml:space="preserve"> a permis de produire des versions du budget de l’État en </w:t>
      </w:r>
      <w:r>
        <w:rPr>
          <w:rFonts w:ascii="Calibri" w:eastAsia="Calibri" w:hAnsi="Calibri" w:cs="Calibri"/>
          <w:b/>
          <w:bCs/>
          <w:color w:val="000000"/>
        </w:rPr>
        <w:t>braille</w:t>
      </w:r>
      <w:r>
        <w:rPr>
          <w:rFonts w:ascii="Calibri" w:eastAsia="Calibri" w:hAnsi="Calibri" w:cs="Calibri"/>
          <w:color w:val="000000"/>
        </w:rPr>
        <w:t xml:space="preserve"> et en </w:t>
      </w:r>
      <w:r>
        <w:rPr>
          <w:rFonts w:ascii="Calibri" w:eastAsia="Calibri" w:hAnsi="Calibri" w:cs="Calibri"/>
          <w:b/>
          <w:bCs/>
          <w:color w:val="000000"/>
        </w:rPr>
        <w:t>langue des signes</w:t>
      </w:r>
      <w:r>
        <w:rPr>
          <w:rFonts w:ascii="Calibri" w:eastAsia="Calibri" w:hAnsi="Calibri" w:cs="Calibri"/>
          <w:color w:val="000000"/>
        </w:rPr>
        <w:t>, rendant ainsi l’information budgétaire accessible aux personnes en situation de handicap.</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outils adaptés</w:t>
      </w:r>
      <w:r>
        <w:rPr>
          <w:rFonts w:ascii="Calibri" w:eastAsia="Calibri" w:hAnsi="Calibri" w:cs="Calibri"/>
          <w:color w:val="000000"/>
        </w:rPr>
        <w:t xml:space="preserve"> peuvent rendre les principes du Gouvernement Ouvert accessibles à des publics traditionnellement exclus.</w:t>
      </w:r>
    </w:p>
    <w:p w:rsidR="00BE4BAB" w:rsidRDefault="001A5C3E">
      <w:pPr>
        <w:numPr>
          <w:ilvl w:val="0"/>
          <w:numId w:val="1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Relais OSC-tribunaux</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le modèle de </w:t>
      </w:r>
      <w:r>
        <w:rPr>
          <w:rFonts w:ascii="Calibri" w:eastAsia="Calibri" w:hAnsi="Calibri" w:cs="Calibri"/>
          <w:b/>
          <w:bCs/>
          <w:color w:val="000000"/>
        </w:rPr>
        <w:t>« relais OSC-tribunaux »</w:t>
      </w:r>
      <w:r>
        <w:rPr>
          <w:rFonts w:ascii="Calibri" w:eastAsia="Calibri" w:hAnsi="Calibri" w:cs="Calibri"/>
          <w:color w:val="000000"/>
        </w:rPr>
        <w:t xml:space="preserve"> a permis d’accompagner les </w:t>
      </w:r>
      <w:r>
        <w:rPr>
          <w:rFonts w:ascii="Calibri" w:eastAsia="Calibri" w:hAnsi="Calibri" w:cs="Calibri"/>
          <w:b/>
          <w:bCs/>
          <w:color w:val="000000"/>
        </w:rPr>
        <w:t>femmes rurales</w:t>
      </w:r>
      <w:r>
        <w:rPr>
          <w:rFonts w:ascii="Calibri" w:eastAsia="Calibri" w:hAnsi="Calibri" w:cs="Calibri"/>
          <w:color w:val="000000"/>
        </w:rPr>
        <w:t xml:space="preserve"> dans leurs démarches judiciaires, dém</w:t>
      </w:r>
      <w:r>
        <w:rPr>
          <w:rFonts w:ascii="Calibri" w:eastAsia="Calibri" w:hAnsi="Calibri" w:cs="Calibri"/>
          <w:color w:val="000000"/>
        </w:rPr>
        <w:t>ocratisant ainsi l’accès à la justice pour des populations souvent marginalisées.</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partenariats entre OSC et institutions publiques</w:t>
      </w:r>
      <w:r>
        <w:rPr>
          <w:rFonts w:ascii="Calibri" w:eastAsia="Calibri" w:hAnsi="Calibri" w:cs="Calibri"/>
          <w:color w:val="000000"/>
        </w:rPr>
        <w:t xml:space="preserve"> peuvent être des leviers puissants pour renforcer l’inclusion.</w:t>
      </w:r>
    </w:p>
    <w:p w:rsidR="00BE4BAB" w:rsidRDefault="001A5C3E">
      <w:pPr>
        <w:numPr>
          <w:ilvl w:val="0"/>
          <w:numId w:val="19"/>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JT Rappé</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xml:space="preserve">, le </w:t>
      </w:r>
      <w:r>
        <w:rPr>
          <w:rFonts w:ascii="Calibri" w:eastAsia="Calibri" w:hAnsi="Calibri" w:cs="Calibri"/>
          <w:b/>
          <w:bCs/>
          <w:color w:val="000000"/>
        </w:rPr>
        <w:t>« JT Rappé »</w:t>
      </w:r>
      <w:r>
        <w:rPr>
          <w:rFonts w:ascii="Calibri" w:eastAsia="Calibri" w:hAnsi="Calibri" w:cs="Calibri"/>
          <w:color w:val="000000"/>
        </w:rPr>
        <w:t xml:space="preserve"> a </w:t>
      </w:r>
      <w:r>
        <w:rPr>
          <w:rFonts w:ascii="Calibri" w:eastAsia="Calibri" w:hAnsi="Calibri" w:cs="Calibri"/>
          <w:color w:val="000000"/>
        </w:rPr>
        <w:t xml:space="preserve">généré </w:t>
      </w:r>
      <w:r>
        <w:rPr>
          <w:rFonts w:ascii="Calibri" w:eastAsia="Calibri" w:hAnsi="Calibri" w:cs="Calibri"/>
          <w:b/>
          <w:bCs/>
          <w:color w:val="000000"/>
        </w:rPr>
        <w:t>plus de 50 000 vues</w:t>
      </w:r>
      <w:r>
        <w:rPr>
          <w:rFonts w:ascii="Calibri" w:eastAsia="Calibri" w:hAnsi="Calibri" w:cs="Calibri"/>
          <w:color w:val="000000"/>
        </w:rPr>
        <w:t xml:space="preserve"> en quelques jours, rendant les principes de transparence et de redevabilité accessibles à un public jeune, souvent éloigné des canaux traditionnels de communication.</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formats culturels et innovants</w:t>
      </w:r>
      <w:r>
        <w:rPr>
          <w:rFonts w:ascii="Calibri" w:eastAsia="Calibri" w:hAnsi="Calibri" w:cs="Calibri"/>
          <w:color w:val="000000"/>
        </w:rPr>
        <w:t xml:space="preserve"> peuvent êtr</w:t>
      </w:r>
      <w:r>
        <w:rPr>
          <w:rFonts w:ascii="Calibri" w:eastAsia="Calibri" w:hAnsi="Calibri" w:cs="Calibri"/>
          <w:color w:val="000000"/>
        </w:rPr>
        <w:t>e plus efficaces que les rapports techniques pour mobiliser les citoyens.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1" w:name="_atelszpvsg9y" w:colFirst="0" w:colLast="0"/>
      <w:bookmarkEnd w:id="41"/>
      <w:r>
        <w:rPr>
          <w:rFonts w:ascii="Calibri" w:eastAsia="Calibri" w:hAnsi="Calibri" w:cs="Calibri"/>
        </w:rPr>
        <w:t>Lutte contre la corruption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lutte contre la corruption a été un </w:t>
      </w:r>
      <w:r>
        <w:rPr>
          <w:rFonts w:ascii="Calibri" w:eastAsia="Calibri" w:hAnsi="Calibri" w:cs="Calibri"/>
          <w:b/>
          <w:bCs/>
          <w:color w:val="000000"/>
        </w:rPr>
        <w:t>chantier prioritaire</w:t>
      </w:r>
      <w:r>
        <w:rPr>
          <w:rFonts w:ascii="Calibri" w:eastAsia="Calibri" w:hAnsi="Calibri" w:cs="Calibri"/>
          <w:color w:val="000000"/>
        </w:rPr>
        <w:t xml:space="preserve"> du PAGOF2, avec des réformes structurelles dans plusieurs pays. Voici quelques bonnes pratiques dans ce domaine :</w:t>
      </w:r>
    </w:p>
    <w:p w:rsidR="00BE4BAB" w:rsidRDefault="001A5C3E">
      <w:pPr>
        <w:numPr>
          <w:ilvl w:val="0"/>
          <w:numId w:val="20"/>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Lois anti-corruption</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xml:space="preserve">, l’adoption de </w:t>
      </w:r>
      <w:r>
        <w:rPr>
          <w:rFonts w:ascii="Calibri" w:eastAsia="Calibri" w:hAnsi="Calibri" w:cs="Calibri"/>
          <w:b/>
          <w:bCs/>
          <w:color w:val="000000"/>
        </w:rPr>
        <w:t>4 lois majeures</w:t>
      </w:r>
      <w:r>
        <w:rPr>
          <w:rFonts w:ascii="Calibri" w:eastAsia="Calibri" w:hAnsi="Calibri" w:cs="Calibri"/>
          <w:color w:val="000000"/>
        </w:rPr>
        <w:t xml:space="preserve"> en septembre 2025 (accès à l’information, protection des lanceurs d’alerte, </w:t>
      </w:r>
      <w:r>
        <w:rPr>
          <w:rFonts w:ascii="Calibri" w:eastAsia="Calibri" w:hAnsi="Calibri" w:cs="Calibri"/>
          <w:color w:val="000000"/>
        </w:rPr>
        <w:t xml:space="preserve">déclaration de patrimoine, réforme de l’OFNAC) a marqué un </w:t>
      </w:r>
      <w:r>
        <w:rPr>
          <w:rFonts w:ascii="Calibri" w:eastAsia="Calibri" w:hAnsi="Calibri" w:cs="Calibri"/>
          <w:b/>
          <w:bCs/>
          <w:color w:val="000000"/>
        </w:rPr>
        <w:t>tournant historique</w:t>
      </w:r>
      <w:r>
        <w:rPr>
          <w:rFonts w:ascii="Calibri" w:eastAsia="Calibri" w:hAnsi="Calibri" w:cs="Calibri"/>
          <w:color w:val="000000"/>
        </w:rPr>
        <w:t xml:space="preserve"> dans la lutte contre la corruption.</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réformes législatives</w:t>
      </w:r>
      <w:r>
        <w:rPr>
          <w:rFonts w:ascii="Calibri" w:eastAsia="Calibri" w:hAnsi="Calibri" w:cs="Calibri"/>
          <w:color w:val="000000"/>
        </w:rPr>
        <w:t xml:space="preserve"> peuvent ancrer durablement les principes de transparence et d’intégrité dans le cadre juridique d’</w:t>
      </w:r>
      <w:r>
        <w:rPr>
          <w:rFonts w:ascii="Calibri" w:eastAsia="Calibri" w:hAnsi="Calibri" w:cs="Calibri"/>
          <w:color w:val="000000"/>
        </w:rPr>
        <w:t>un pays.</w:t>
      </w:r>
    </w:p>
    <w:p w:rsidR="00BE4BAB" w:rsidRDefault="001A5C3E">
      <w:pPr>
        <w:numPr>
          <w:ilvl w:val="0"/>
          <w:numId w:val="20"/>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Stratégie nationale anti-corruption</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xml:space="preserve">, la </w:t>
      </w:r>
      <w:r>
        <w:rPr>
          <w:rFonts w:ascii="Calibri" w:eastAsia="Calibri" w:hAnsi="Calibri" w:cs="Calibri"/>
          <w:b/>
          <w:bCs/>
          <w:color w:val="000000"/>
        </w:rPr>
        <w:t>stratégie nationale anti-corruption 2024–2028</w:t>
      </w:r>
      <w:r>
        <w:rPr>
          <w:rFonts w:ascii="Calibri" w:eastAsia="Calibri" w:hAnsi="Calibri" w:cs="Calibri"/>
          <w:color w:val="000000"/>
        </w:rPr>
        <w:t xml:space="preserve"> et son </w:t>
      </w:r>
      <w:r>
        <w:rPr>
          <w:rFonts w:ascii="Calibri" w:eastAsia="Calibri" w:hAnsi="Calibri" w:cs="Calibri"/>
          <w:b/>
          <w:bCs/>
          <w:color w:val="000000"/>
        </w:rPr>
        <w:t>Programme National Opérationnel</w:t>
      </w:r>
      <w:r>
        <w:rPr>
          <w:rFonts w:ascii="Calibri" w:eastAsia="Calibri" w:hAnsi="Calibri" w:cs="Calibri"/>
          <w:color w:val="000000"/>
        </w:rPr>
        <w:t xml:space="preserve"> ont permis de structurer les actions de lutte contre la corruption autour de quatre axes clés (renforce</w:t>
      </w:r>
      <w:r>
        <w:rPr>
          <w:rFonts w:ascii="Calibri" w:eastAsia="Calibri" w:hAnsi="Calibri" w:cs="Calibri"/>
          <w:color w:val="000000"/>
        </w:rPr>
        <w:t>ment juridique, prévention/contrôle citoyen, investigations/répression, suivi-évaluation).</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une </w:t>
      </w:r>
      <w:r>
        <w:rPr>
          <w:rFonts w:ascii="Calibri" w:eastAsia="Calibri" w:hAnsi="Calibri" w:cs="Calibri"/>
          <w:b/>
          <w:bCs/>
          <w:color w:val="000000"/>
        </w:rPr>
        <w:t>stratégie nationale structurée</w:t>
      </w:r>
      <w:r>
        <w:rPr>
          <w:rFonts w:ascii="Calibri" w:eastAsia="Calibri" w:hAnsi="Calibri" w:cs="Calibri"/>
          <w:color w:val="000000"/>
        </w:rPr>
        <w:t xml:space="preserve"> peut servir de cadre pour coordonner les actions de lutte contre la corruption.</w:t>
      </w:r>
    </w:p>
    <w:p w:rsidR="00BE4BAB" w:rsidRDefault="001A5C3E">
      <w:pPr>
        <w:numPr>
          <w:ilvl w:val="0"/>
          <w:numId w:val="20"/>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Protocole d’accord HABG-AFA</w:t>
      </w:r>
      <w:r>
        <w:rPr>
          <w:rFonts w:ascii="Calibri" w:eastAsia="Calibri" w:hAnsi="Calibri" w:cs="Calibri"/>
          <w:color w:val="000000"/>
        </w:rPr>
        <w:t xml:space="preserve"> : la </w:t>
      </w:r>
      <w:r>
        <w:rPr>
          <w:rFonts w:ascii="Calibri" w:eastAsia="Calibri" w:hAnsi="Calibri" w:cs="Calibri"/>
          <w:color w:val="000000"/>
        </w:rPr>
        <w:t xml:space="preserve">signature d’un </w:t>
      </w:r>
      <w:r>
        <w:rPr>
          <w:rFonts w:ascii="Calibri" w:eastAsia="Calibri" w:hAnsi="Calibri" w:cs="Calibri"/>
          <w:b/>
          <w:bCs/>
          <w:color w:val="000000"/>
        </w:rPr>
        <w:t>protocole d’accord</w:t>
      </w:r>
      <w:r>
        <w:rPr>
          <w:rFonts w:ascii="Calibri" w:eastAsia="Calibri" w:hAnsi="Calibri" w:cs="Calibri"/>
          <w:color w:val="000000"/>
        </w:rPr>
        <w:t xml:space="preserve"> entre la </w:t>
      </w:r>
      <w:r>
        <w:rPr>
          <w:rFonts w:ascii="Calibri" w:eastAsia="Calibri" w:hAnsi="Calibri" w:cs="Calibri"/>
          <w:b/>
          <w:bCs/>
          <w:color w:val="000000"/>
        </w:rPr>
        <w:t>Haute Autorité pour la Bonne Gouvernance (HABG)</w:t>
      </w:r>
      <w:r>
        <w:rPr>
          <w:rFonts w:ascii="Calibri" w:eastAsia="Calibri" w:hAnsi="Calibri" w:cs="Calibri"/>
          <w:color w:val="000000"/>
        </w:rPr>
        <w:t xml:space="preserve"> de Côte d’Ivoire et l’</w:t>
      </w:r>
      <w:r>
        <w:rPr>
          <w:rFonts w:ascii="Calibri" w:eastAsia="Calibri" w:hAnsi="Calibri" w:cs="Calibri"/>
          <w:b/>
          <w:bCs/>
          <w:color w:val="000000"/>
        </w:rPr>
        <w:t>Agence Française Anticorruption (AFA)</w:t>
      </w:r>
      <w:r>
        <w:rPr>
          <w:rFonts w:ascii="Calibri" w:eastAsia="Calibri" w:hAnsi="Calibri" w:cs="Calibri"/>
          <w:color w:val="000000"/>
        </w:rPr>
        <w:t xml:space="preserve"> a permis de faciliter le </w:t>
      </w:r>
      <w:r>
        <w:rPr>
          <w:rFonts w:ascii="Calibri" w:eastAsia="Calibri" w:hAnsi="Calibri" w:cs="Calibri"/>
          <w:b/>
          <w:bCs/>
          <w:color w:val="000000"/>
        </w:rPr>
        <w:t>transfert de compétences</w:t>
      </w:r>
      <w:r>
        <w:rPr>
          <w:rFonts w:ascii="Calibri" w:eastAsia="Calibri" w:hAnsi="Calibri" w:cs="Calibri"/>
          <w:color w:val="000000"/>
        </w:rPr>
        <w:t xml:space="preserve"> entre les deux institutions.</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parte</w:t>
      </w:r>
      <w:r>
        <w:rPr>
          <w:rFonts w:ascii="Calibri" w:eastAsia="Calibri" w:hAnsi="Calibri" w:cs="Calibri"/>
          <w:b/>
          <w:bCs/>
          <w:color w:val="000000"/>
        </w:rPr>
        <w:t>nariats internationaux</w:t>
      </w:r>
      <w:r>
        <w:rPr>
          <w:rFonts w:ascii="Calibri" w:eastAsia="Calibri" w:hAnsi="Calibri" w:cs="Calibri"/>
          <w:color w:val="000000"/>
        </w:rPr>
        <w:t xml:space="preserve"> peuvent renforcer les capacités locales en matière de lutte contre la corruption.</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2" w:name="_riby4wc1gvv5" w:colFirst="0" w:colLast="0"/>
      <w:bookmarkEnd w:id="42"/>
      <w:r>
        <w:rPr>
          <w:rFonts w:ascii="Calibri" w:eastAsia="Calibri" w:hAnsi="Calibri" w:cs="Calibri"/>
        </w:rPr>
        <w:t>Coopération Sud-Sud et dynamique régionale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w:t>
      </w:r>
      <w:r>
        <w:rPr>
          <w:rFonts w:ascii="Calibri" w:eastAsia="Calibri" w:hAnsi="Calibri" w:cs="Calibri"/>
          <w:b/>
          <w:bCs/>
          <w:color w:val="000000"/>
        </w:rPr>
        <w:t>coopération Sud-Sud</w:t>
      </w:r>
      <w:r>
        <w:rPr>
          <w:rFonts w:ascii="Calibri" w:eastAsia="Calibri" w:hAnsi="Calibri" w:cs="Calibri"/>
          <w:color w:val="000000"/>
        </w:rPr>
        <w:t xml:space="preserve"> a été un </w:t>
      </w:r>
      <w:r>
        <w:rPr>
          <w:rFonts w:ascii="Calibri" w:eastAsia="Calibri" w:hAnsi="Calibri" w:cs="Calibri"/>
          <w:b/>
          <w:bCs/>
          <w:color w:val="000000"/>
        </w:rPr>
        <w:t>pilier</w:t>
      </w:r>
      <w:r>
        <w:rPr>
          <w:rFonts w:ascii="Calibri" w:eastAsia="Calibri" w:hAnsi="Calibri" w:cs="Calibri"/>
          <w:color w:val="000000"/>
        </w:rPr>
        <w:t xml:space="preserve"> du PAGOF2, permettant aux pays partenaires de s’inspirer les uns des autres et de partager des bonnes pratiques. Voici quelques bonnes pratiques dans ce domaine :</w:t>
      </w:r>
    </w:p>
    <w:p w:rsidR="00BE4BAB" w:rsidRDefault="001A5C3E">
      <w:pPr>
        <w:numPr>
          <w:ilvl w:val="0"/>
          <w:numId w:val="2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Adhésion du Bénin au PGO</w:t>
      </w:r>
      <w:r>
        <w:rPr>
          <w:rFonts w:ascii="Calibri" w:eastAsia="Calibri" w:hAnsi="Calibri" w:cs="Calibri"/>
          <w:color w:val="000000"/>
        </w:rPr>
        <w:t xml:space="preserve"> : l’accompagnement du </w:t>
      </w:r>
      <w:r>
        <w:rPr>
          <w:rFonts w:ascii="Calibri" w:eastAsia="Calibri" w:hAnsi="Calibri" w:cs="Calibri"/>
          <w:b/>
          <w:bCs/>
          <w:color w:val="000000"/>
        </w:rPr>
        <w:t>Bénin</w:t>
      </w:r>
      <w:r>
        <w:rPr>
          <w:rFonts w:ascii="Calibri" w:eastAsia="Calibri" w:hAnsi="Calibri" w:cs="Calibri"/>
          <w:color w:val="000000"/>
        </w:rPr>
        <w:t xml:space="preserve"> dans son processus d’adhésion au PGO a permis à ce pays de devenir le </w:t>
      </w:r>
      <w:r>
        <w:rPr>
          <w:rFonts w:ascii="Calibri" w:eastAsia="Calibri" w:hAnsi="Calibri" w:cs="Calibri"/>
          <w:b/>
          <w:bCs/>
          <w:color w:val="000000"/>
        </w:rPr>
        <w:t>17e membre africain</w:t>
      </w:r>
      <w:r>
        <w:rPr>
          <w:rFonts w:ascii="Calibri" w:eastAsia="Calibri" w:hAnsi="Calibri" w:cs="Calibri"/>
          <w:color w:val="000000"/>
        </w:rPr>
        <w:t xml:space="preserve"> du Partenariat en avril 2025, avec un score d’éligibilité passé de </w:t>
      </w:r>
      <w:r>
        <w:rPr>
          <w:rFonts w:ascii="Calibri" w:eastAsia="Calibri" w:hAnsi="Calibri" w:cs="Calibri"/>
          <w:b/>
          <w:bCs/>
          <w:color w:val="000000"/>
        </w:rPr>
        <w:t>10/16 à 12/16</w:t>
      </w:r>
      <w:r>
        <w:rPr>
          <w:rFonts w:ascii="Calibri" w:eastAsia="Calibri" w:hAnsi="Calibri" w:cs="Calibri"/>
          <w:color w:val="000000"/>
        </w:rPr>
        <w:t>.</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w:t>
      </w:r>
      <w:r>
        <w:rPr>
          <w:rFonts w:ascii="Calibri" w:eastAsia="Calibri" w:hAnsi="Calibri" w:cs="Calibri"/>
          <w:b/>
          <w:bCs/>
          <w:color w:val="000000"/>
        </w:rPr>
        <w:t>accompagnement technique et politique</w:t>
      </w:r>
      <w:r>
        <w:rPr>
          <w:rFonts w:ascii="Calibri" w:eastAsia="Calibri" w:hAnsi="Calibri" w:cs="Calibri"/>
          <w:color w:val="000000"/>
        </w:rPr>
        <w:t xml:space="preserve"> peut faciliter l’adhésion </w:t>
      </w:r>
      <w:r>
        <w:rPr>
          <w:rFonts w:ascii="Calibri" w:eastAsia="Calibri" w:hAnsi="Calibri" w:cs="Calibri"/>
          <w:color w:val="000000"/>
        </w:rPr>
        <w:t>de nouveaux pays au PGO.</w:t>
      </w:r>
    </w:p>
    <w:p w:rsidR="00BE4BAB" w:rsidRDefault="001A5C3E">
      <w:pPr>
        <w:numPr>
          <w:ilvl w:val="0"/>
          <w:numId w:val="2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Réseau REMACTO</w:t>
      </w:r>
      <w:r>
        <w:rPr>
          <w:rFonts w:ascii="Calibri" w:eastAsia="Calibri" w:hAnsi="Calibri" w:cs="Calibri"/>
          <w:color w:val="000000"/>
        </w:rPr>
        <w:t xml:space="preserve"> : le réseau </w:t>
      </w:r>
      <w:r>
        <w:rPr>
          <w:rFonts w:ascii="Calibri" w:eastAsia="Calibri" w:hAnsi="Calibri" w:cs="Calibri"/>
          <w:b/>
          <w:bCs/>
          <w:color w:val="000000"/>
        </w:rPr>
        <w:t>REMACTO</w:t>
      </w:r>
      <w:r>
        <w:rPr>
          <w:rFonts w:ascii="Calibri" w:eastAsia="Calibri" w:hAnsi="Calibri" w:cs="Calibri"/>
          <w:color w:val="000000"/>
        </w:rPr>
        <w:t xml:space="preserve"> au Maroc a permis de </w:t>
      </w:r>
      <w:r>
        <w:rPr>
          <w:rFonts w:ascii="Calibri" w:eastAsia="Calibri" w:hAnsi="Calibri" w:cs="Calibri"/>
          <w:b/>
          <w:bCs/>
          <w:color w:val="000000"/>
        </w:rPr>
        <w:t>fédérer 300 collectivités</w:t>
      </w:r>
      <w:r>
        <w:rPr>
          <w:rFonts w:ascii="Calibri" w:eastAsia="Calibri" w:hAnsi="Calibri" w:cs="Calibri"/>
          <w:color w:val="000000"/>
        </w:rPr>
        <w:t xml:space="preserve"> autour de la territorialisation du Gouvernement Ouvert, créant ainsi une </w:t>
      </w:r>
      <w:r>
        <w:rPr>
          <w:rFonts w:ascii="Calibri" w:eastAsia="Calibri" w:hAnsi="Calibri" w:cs="Calibri"/>
          <w:b/>
          <w:bCs/>
          <w:color w:val="000000"/>
        </w:rPr>
        <w:t>dynamique régionale</w:t>
      </w:r>
      <w:r>
        <w:rPr>
          <w:rFonts w:ascii="Calibri" w:eastAsia="Calibri" w:hAnsi="Calibri" w:cs="Calibri"/>
          <w:color w:val="000000"/>
        </w:rPr>
        <w:t xml:space="preserve"> de partage de bonnes pratiques.</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réseaux de collectivités</w:t>
      </w:r>
      <w:r>
        <w:rPr>
          <w:rFonts w:ascii="Calibri" w:eastAsia="Calibri" w:hAnsi="Calibri" w:cs="Calibri"/>
          <w:color w:val="000000"/>
        </w:rPr>
        <w:t xml:space="preserve"> peuvent jouer un rôle clé dans la diffusion des principes du Gouvernement Ouvert.</w:t>
      </w:r>
    </w:p>
    <w:p w:rsidR="00BE4BAB" w:rsidRDefault="001A5C3E">
      <w:pPr>
        <w:numPr>
          <w:ilvl w:val="0"/>
          <w:numId w:val="21"/>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Assises Africaines du Gouvernement Ouvert</w:t>
      </w:r>
      <w:r>
        <w:rPr>
          <w:rFonts w:ascii="Calibri" w:eastAsia="Calibri" w:hAnsi="Calibri" w:cs="Calibri"/>
          <w:color w:val="000000"/>
        </w:rPr>
        <w:t xml:space="preserve"> : les </w:t>
      </w:r>
      <w:r>
        <w:rPr>
          <w:rFonts w:ascii="Calibri" w:eastAsia="Calibri" w:hAnsi="Calibri" w:cs="Calibri"/>
          <w:b/>
          <w:bCs/>
          <w:color w:val="000000"/>
        </w:rPr>
        <w:t>Assises Africaines du Gouvernement Ouvert</w:t>
      </w:r>
      <w:r>
        <w:rPr>
          <w:rFonts w:ascii="Calibri" w:eastAsia="Calibri" w:hAnsi="Calibri" w:cs="Calibri"/>
          <w:color w:val="000000"/>
        </w:rPr>
        <w:t xml:space="preserve">, organisées à Rabat en mai 2026, ont permis de </w:t>
      </w:r>
      <w:r>
        <w:rPr>
          <w:rFonts w:ascii="Calibri" w:eastAsia="Calibri" w:hAnsi="Calibri" w:cs="Calibri"/>
          <w:b/>
          <w:bCs/>
          <w:color w:val="000000"/>
        </w:rPr>
        <w:t>renforcer le</w:t>
      </w:r>
      <w:r>
        <w:rPr>
          <w:rFonts w:ascii="Calibri" w:eastAsia="Calibri" w:hAnsi="Calibri" w:cs="Calibri"/>
          <w:b/>
          <w:bCs/>
          <w:color w:val="000000"/>
        </w:rPr>
        <w:t xml:space="preserve"> portage politique</w:t>
      </w:r>
      <w:r>
        <w:rPr>
          <w:rFonts w:ascii="Calibri" w:eastAsia="Calibri" w:hAnsi="Calibri" w:cs="Calibri"/>
          <w:color w:val="000000"/>
        </w:rPr>
        <w:t xml:space="preserve"> du Gouvernement Ouvert en Afrique francophone et de </w:t>
      </w:r>
      <w:r>
        <w:rPr>
          <w:rFonts w:ascii="Calibri" w:eastAsia="Calibri" w:hAnsi="Calibri" w:cs="Calibri"/>
          <w:b/>
          <w:bCs/>
          <w:color w:val="000000"/>
        </w:rPr>
        <w:t>lancer officiellement</w:t>
      </w:r>
      <w:r>
        <w:rPr>
          <w:rFonts w:ascii="Calibri" w:eastAsia="Calibri" w:hAnsi="Calibri" w:cs="Calibri"/>
          <w:color w:val="000000"/>
        </w:rPr>
        <w:t xml:space="preserve"> des réseaux comme le </w:t>
      </w:r>
      <w:r>
        <w:rPr>
          <w:rFonts w:ascii="Calibri" w:eastAsia="Calibri" w:hAnsi="Calibri" w:cs="Calibri"/>
          <w:b/>
          <w:bCs/>
          <w:color w:val="000000"/>
        </w:rPr>
        <w:t>Réseau Africain des Parlements Ouverts</w:t>
      </w:r>
      <w:r>
        <w:rPr>
          <w:rFonts w:ascii="Calibri" w:eastAsia="Calibri" w:hAnsi="Calibri" w:cs="Calibri"/>
          <w:color w:val="000000"/>
        </w:rPr>
        <w:t xml:space="preserve"> et le </w:t>
      </w:r>
      <w:r>
        <w:rPr>
          <w:rFonts w:ascii="Calibri" w:eastAsia="Calibri" w:hAnsi="Calibri" w:cs="Calibri"/>
          <w:b/>
          <w:bCs/>
          <w:color w:val="000000"/>
        </w:rPr>
        <w:t>RAFGO</w:t>
      </w:r>
      <w:r>
        <w:rPr>
          <w:rFonts w:ascii="Calibri" w:eastAsia="Calibri" w:hAnsi="Calibri" w:cs="Calibri"/>
          <w:color w:val="000000"/>
        </w:rPr>
        <w:t>.</w:t>
      </w:r>
      <w:r>
        <w:rPr>
          <w:rFonts w:ascii="Calibri" w:eastAsia="Calibri" w:hAnsi="Calibri" w:cs="Calibri"/>
          <w:color w:val="000000"/>
        </w:rPr>
        <w:br/>
      </w:r>
      <w:r>
        <w:rPr>
          <w:rFonts w:ascii="Calibri" w:eastAsia="Calibri" w:hAnsi="Calibri" w:cs="Calibri"/>
          <w:i/>
          <w:iCs/>
          <w:color w:val="000000"/>
        </w:rPr>
        <w:t>→ Enseignement</w:t>
      </w:r>
      <w:r>
        <w:rPr>
          <w:rFonts w:ascii="Calibri" w:eastAsia="Calibri" w:hAnsi="Calibri" w:cs="Calibri"/>
          <w:color w:val="000000"/>
        </w:rPr>
        <w:t xml:space="preserve"> : les </w:t>
      </w:r>
      <w:r>
        <w:rPr>
          <w:rFonts w:ascii="Calibri" w:eastAsia="Calibri" w:hAnsi="Calibri" w:cs="Calibri"/>
          <w:b/>
          <w:bCs/>
          <w:color w:val="000000"/>
        </w:rPr>
        <w:t>événements régionaux</w:t>
      </w:r>
      <w:r>
        <w:rPr>
          <w:rFonts w:ascii="Calibri" w:eastAsia="Calibri" w:hAnsi="Calibri" w:cs="Calibri"/>
          <w:color w:val="000000"/>
        </w:rPr>
        <w:t xml:space="preserve"> peuvent servir de plateforme pour mobiliser les </w:t>
      </w:r>
      <w:r>
        <w:rPr>
          <w:rFonts w:ascii="Calibri" w:eastAsia="Calibri" w:hAnsi="Calibri" w:cs="Calibri"/>
          <w:color w:val="000000"/>
        </w:rPr>
        <w:t>acteurs et partager les bonnes pratiques.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b/>
          <w:bCs/>
        </w:rPr>
      </w:pPr>
    </w:p>
    <w:p w:rsidR="00BE4BAB" w:rsidRDefault="001A5C3E">
      <w:pPr>
        <w:pStyle w:val="Titre2"/>
        <w:spacing w:before="60" w:after="60" w:line="240" w:lineRule="auto"/>
        <w:jc w:val="both"/>
        <w:rPr>
          <w:rFonts w:ascii="Calibri" w:eastAsia="Calibri" w:hAnsi="Calibri" w:cs="Calibri"/>
        </w:rPr>
      </w:pPr>
      <w:bookmarkStart w:id="43" w:name="_dse3vafx3c6v" w:colFirst="0" w:colLast="0"/>
      <w:bookmarkEnd w:id="43"/>
      <w:r>
        <w:rPr>
          <w:rFonts w:ascii="Calibri" w:eastAsia="Calibri" w:hAnsi="Calibri" w:cs="Calibri"/>
        </w:rPr>
        <w:t>3.2. Écueils à éviter</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Si le PAGOF2 a généré de </w:t>
      </w:r>
      <w:r>
        <w:rPr>
          <w:rFonts w:ascii="Calibri" w:eastAsia="Calibri" w:hAnsi="Calibri" w:cs="Calibri"/>
          <w:b/>
          <w:bCs/>
          <w:color w:val="000000"/>
        </w:rPr>
        <w:t>nombreux succès</w:t>
      </w:r>
      <w:r>
        <w:rPr>
          <w:rFonts w:ascii="Calibri" w:eastAsia="Calibri" w:hAnsi="Calibri" w:cs="Calibri"/>
          <w:color w:val="000000"/>
        </w:rPr>
        <w:t xml:space="preserve">, il a également révélé des </w:t>
      </w:r>
      <w:r>
        <w:rPr>
          <w:rFonts w:ascii="Calibri" w:eastAsia="Calibri" w:hAnsi="Calibri" w:cs="Calibri"/>
          <w:b/>
          <w:bCs/>
          <w:color w:val="000000"/>
        </w:rPr>
        <w:t>écueils</w:t>
      </w:r>
      <w:r>
        <w:rPr>
          <w:rFonts w:ascii="Calibri" w:eastAsia="Calibri" w:hAnsi="Calibri" w:cs="Calibri"/>
          <w:color w:val="000000"/>
        </w:rPr>
        <w:t xml:space="preserve"> qu’il sera important d’éviter dans de futures initiatives. Voici les principaux défis rencontrés, accompagnés de r</w:t>
      </w:r>
      <w:r>
        <w:rPr>
          <w:rFonts w:ascii="Calibri" w:eastAsia="Calibri" w:hAnsi="Calibri" w:cs="Calibri"/>
          <w:color w:val="000000"/>
        </w:rPr>
        <w:t>ecommandations pour les surmonter.</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4" w:name="_8rjhdg54zqdc" w:colFirst="0" w:colLast="0"/>
      <w:bookmarkEnd w:id="44"/>
      <w:r>
        <w:rPr>
          <w:rFonts w:ascii="Calibri" w:eastAsia="Calibri" w:hAnsi="Calibri" w:cs="Calibri"/>
        </w:rPr>
        <w:t>Dépendance financière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Problème</w:t>
      </w:r>
      <w:r>
        <w:rPr>
          <w:rFonts w:ascii="Calibri" w:eastAsia="Calibri" w:hAnsi="Calibri" w:cs="Calibri"/>
          <w:color w:val="000000"/>
        </w:rPr>
        <w:t xml:space="preserve"> : dans plusieurs pays, les </w:t>
      </w:r>
      <w:r>
        <w:rPr>
          <w:rFonts w:ascii="Calibri" w:eastAsia="Calibri" w:hAnsi="Calibri" w:cs="Calibri"/>
          <w:b/>
          <w:bCs/>
          <w:color w:val="000000"/>
        </w:rPr>
        <w:t>organisations de la société civile (OSC)</w:t>
      </w:r>
      <w:r>
        <w:rPr>
          <w:rFonts w:ascii="Calibri" w:eastAsia="Calibri" w:hAnsi="Calibri" w:cs="Calibri"/>
          <w:color w:val="000000"/>
        </w:rPr>
        <w:t xml:space="preserve"> et les </w:t>
      </w:r>
      <w:r>
        <w:rPr>
          <w:rFonts w:ascii="Calibri" w:eastAsia="Calibri" w:hAnsi="Calibri" w:cs="Calibri"/>
          <w:b/>
          <w:bCs/>
          <w:color w:val="000000"/>
        </w:rPr>
        <w:t>collectivités locales</w:t>
      </w:r>
      <w:r>
        <w:rPr>
          <w:rFonts w:ascii="Calibri" w:eastAsia="Calibri" w:hAnsi="Calibri" w:cs="Calibri"/>
          <w:color w:val="000000"/>
        </w:rPr>
        <w:t xml:space="preserve"> restent dépendantes des </w:t>
      </w:r>
      <w:r>
        <w:rPr>
          <w:rFonts w:ascii="Calibri" w:eastAsia="Calibri" w:hAnsi="Calibri" w:cs="Calibri"/>
          <w:b/>
          <w:bCs/>
          <w:color w:val="000000"/>
        </w:rPr>
        <w:t>financements extérieurs</w:t>
      </w:r>
      <w:r>
        <w:rPr>
          <w:rFonts w:ascii="Calibri" w:eastAsia="Calibri" w:hAnsi="Calibri" w:cs="Calibri"/>
          <w:color w:val="000000"/>
        </w:rPr>
        <w:t xml:space="preserve"> pour mettre en œuvre leurs activités en matière de Gouvernement Ouvert. Cette dépendance menace la </w:t>
      </w:r>
      <w:r>
        <w:rPr>
          <w:rFonts w:ascii="Calibri" w:eastAsia="Calibri" w:hAnsi="Calibri" w:cs="Calibri"/>
          <w:b/>
          <w:bCs/>
          <w:color w:val="000000"/>
        </w:rPr>
        <w:t>pérennité</w:t>
      </w:r>
      <w:r>
        <w:rPr>
          <w:rFonts w:ascii="Calibri" w:eastAsia="Calibri" w:hAnsi="Calibri" w:cs="Calibri"/>
          <w:color w:val="000000"/>
        </w:rPr>
        <w:t xml:space="preserve"> des réformes une fois que le financement du projet prend fin.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des retards dans le </w:t>
      </w:r>
      <w:r>
        <w:rPr>
          <w:rFonts w:ascii="Calibri" w:eastAsia="Calibri" w:hAnsi="Calibri" w:cs="Calibri"/>
          <w:b/>
          <w:bCs/>
          <w:color w:val="000000"/>
        </w:rPr>
        <w:t>décaissement des subventions</w:t>
      </w:r>
      <w:r>
        <w:rPr>
          <w:rFonts w:ascii="Calibri" w:eastAsia="Calibri" w:hAnsi="Calibri" w:cs="Calibri"/>
          <w:color w:val="000000"/>
        </w:rPr>
        <w:t xml:space="preserve"> ont ralenti cer</w:t>
      </w:r>
      <w:r>
        <w:rPr>
          <w:rFonts w:ascii="Calibri" w:eastAsia="Calibri" w:hAnsi="Calibri" w:cs="Calibri"/>
          <w:color w:val="000000"/>
        </w:rPr>
        <w:t>taines activités de terrain, notamment avec les associations locales. Ces retards ont eu des conséquences en cascade, comme le report d’activités de réhabilitation prévues dans la commune d’</w:t>
      </w:r>
      <w:r>
        <w:rPr>
          <w:rFonts w:ascii="Calibri" w:eastAsia="Calibri" w:hAnsi="Calibri" w:cs="Calibri"/>
          <w:b/>
          <w:bCs/>
          <w:color w:val="000000"/>
        </w:rPr>
        <w:t>Azrou</w:t>
      </w:r>
      <w:r>
        <w:rPr>
          <w:rFonts w:ascii="Calibri" w:eastAsia="Calibri" w:hAnsi="Calibri" w:cs="Calibri"/>
          <w:color w:val="000000"/>
        </w:rPr>
        <w:t>, qui ont dû être reportées en pleine saison hivernale, les r</w:t>
      </w:r>
      <w:r>
        <w:rPr>
          <w:rFonts w:ascii="Calibri" w:eastAsia="Calibri" w:hAnsi="Calibri" w:cs="Calibri"/>
          <w:color w:val="000000"/>
        </w:rPr>
        <w:t>endant physiquement irréalisables.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Recommandation</w:t>
      </w:r>
      <w:r>
        <w:rPr>
          <w:rFonts w:ascii="Calibri" w:eastAsia="Calibri" w:hAnsi="Calibri" w:cs="Calibri"/>
          <w:color w:val="000000"/>
        </w:rPr>
        <w:t xml:space="preserve"> : pour réduire cette dépendance, il est essentiel de </w:t>
      </w:r>
      <w:r>
        <w:rPr>
          <w:rFonts w:ascii="Calibri" w:eastAsia="Calibri" w:hAnsi="Calibri" w:cs="Calibri"/>
          <w:b/>
          <w:bCs/>
          <w:color w:val="000000"/>
        </w:rPr>
        <w:t>créer des fonds nationaux</w:t>
      </w:r>
      <w:r>
        <w:rPr>
          <w:rFonts w:ascii="Calibri" w:eastAsia="Calibri" w:hAnsi="Calibri" w:cs="Calibri"/>
          <w:color w:val="000000"/>
        </w:rPr>
        <w:t xml:space="preserve"> dédiés au Gouvernement Ouvert. Par exemple, au </w:t>
      </w:r>
      <w:r>
        <w:rPr>
          <w:rFonts w:ascii="Calibri" w:eastAsia="Calibri" w:hAnsi="Calibri" w:cs="Calibri"/>
          <w:b/>
          <w:bCs/>
          <w:color w:val="000000"/>
        </w:rPr>
        <w:t>Maroc</w:t>
      </w:r>
      <w:r>
        <w:rPr>
          <w:rFonts w:ascii="Calibri" w:eastAsia="Calibri" w:hAnsi="Calibri" w:cs="Calibri"/>
          <w:color w:val="000000"/>
        </w:rPr>
        <w:t xml:space="preserve">, l’élargissement du </w:t>
      </w:r>
      <w:r>
        <w:rPr>
          <w:rFonts w:ascii="Calibri" w:eastAsia="Calibri" w:hAnsi="Calibri" w:cs="Calibri"/>
          <w:b/>
          <w:bCs/>
          <w:color w:val="000000"/>
        </w:rPr>
        <w:t>Fonds de Modernisation de l’Administration Publique (F</w:t>
      </w:r>
      <w:r>
        <w:rPr>
          <w:rFonts w:ascii="Calibri" w:eastAsia="Calibri" w:hAnsi="Calibri" w:cs="Calibri"/>
          <w:b/>
          <w:bCs/>
          <w:color w:val="000000"/>
        </w:rPr>
        <w:t>OMAP)</w:t>
      </w:r>
      <w:r>
        <w:rPr>
          <w:rFonts w:ascii="Calibri" w:eastAsia="Calibri" w:hAnsi="Calibri" w:cs="Calibri"/>
          <w:color w:val="000000"/>
        </w:rPr>
        <w:t xml:space="preserve"> pourrait permettre de financer une part substantielle </w:t>
      </w:r>
      <w:r>
        <w:rPr>
          <w:rFonts w:ascii="Calibri" w:eastAsia="Calibri" w:hAnsi="Calibri" w:cs="Calibri"/>
          <w:b/>
          <w:bCs/>
          <w:color w:val="000000"/>
        </w:rPr>
        <w:t>des coûts</w:t>
      </w:r>
      <w:r>
        <w:rPr>
          <w:rFonts w:ascii="Calibri" w:eastAsia="Calibri" w:hAnsi="Calibri" w:cs="Calibri"/>
          <w:color w:val="000000"/>
        </w:rPr>
        <w:t xml:space="preserve"> des projets portés par la société civile, offrant ainsi un relais institutionnel pérenne au financement international.</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5" w:name="_olz9np6b9pmz" w:colFirst="0" w:colLast="0"/>
      <w:bookmarkEnd w:id="45"/>
      <w:r>
        <w:rPr>
          <w:rFonts w:ascii="Calibri" w:eastAsia="Calibri" w:hAnsi="Calibri" w:cs="Calibri"/>
        </w:rPr>
        <w:t>Manque de données désagrégées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Problème</w:t>
      </w:r>
      <w:r>
        <w:rPr>
          <w:rFonts w:ascii="Calibri" w:eastAsia="Calibri" w:hAnsi="Calibri" w:cs="Calibri"/>
          <w:color w:val="000000"/>
        </w:rPr>
        <w:t xml:space="preserve"> : dans plusieurs cas, les </w:t>
      </w:r>
      <w:r>
        <w:rPr>
          <w:rFonts w:ascii="Calibri" w:eastAsia="Calibri" w:hAnsi="Calibri" w:cs="Calibri"/>
          <w:b/>
          <w:bCs/>
          <w:color w:val="000000"/>
        </w:rPr>
        <w:t>données désagrégées</w:t>
      </w:r>
      <w:r>
        <w:rPr>
          <w:rFonts w:ascii="Calibri" w:eastAsia="Calibri" w:hAnsi="Calibri" w:cs="Calibri"/>
          <w:color w:val="000000"/>
        </w:rPr>
        <w:t xml:space="preserve"> (par sexe, par âge, par groupe vulnérable) font défaut, ce qui limite la capacité à mesurer l’</w:t>
      </w:r>
      <w:r>
        <w:rPr>
          <w:rFonts w:ascii="Calibri" w:eastAsia="Calibri" w:hAnsi="Calibri" w:cs="Calibri"/>
          <w:b/>
          <w:bCs/>
          <w:color w:val="000000"/>
        </w:rPr>
        <w:t>impact réel</w:t>
      </w:r>
      <w:r>
        <w:rPr>
          <w:rFonts w:ascii="Calibri" w:eastAsia="Calibri" w:hAnsi="Calibri" w:cs="Calibri"/>
          <w:color w:val="000000"/>
        </w:rPr>
        <w:t xml:space="preserve"> des réformes sur les populations marginalisées.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bien que des initiatives innovantes aient été mises en place pour inclur</w:t>
      </w:r>
      <w:r>
        <w:rPr>
          <w:rFonts w:ascii="Calibri" w:eastAsia="Calibri" w:hAnsi="Calibri" w:cs="Calibri"/>
          <w:color w:val="000000"/>
        </w:rPr>
        <w:t xml:space="preserve">e les femmes, les jeunes et les personnes en situation de handicap (ex. : budget citoyen en braille en Tunisie), ces actions sont souvent restées </w:t>
      </w:r>
      <w:r>
        <w:rPr>
          <w:rFonts w:ascii="Calibri" w:eastAsia="Calibri" w:hAnsi="Calibri" w:cs="Calibri"/>
          <w:b/>
          <w:bCs/>
          <w:color w:val="000000"/>
        </w:rPr>
        <w:t>isolées</w:t>
      </w:r>
      <w:r>
        <w:rPr>
          <w:rFonts w:ascii="Calibri" w:eastAsia="Calibri" w:hAnsi="Calibri" w:cs="Calibri"/>
          <w:color w:val="000000"/>
        </w:rPr>
        <w:t xml:space="preserve"> et peu documentées. L’absence de données désagrégées empêche de mesurer scientifiquement leur impact.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Recommandation</w:t>
      </w:r>
      <w:r>
        <w:rPr>
          <w:rFonts w:ascii="Calibri" w:eastAsia="Calibri" w:hAnsi="Calibri" w:cs="Calibri"/>
          <w:color w:val="000000"/>
        </w:rPr>
        <w:t xml:space="preserve"> : il est crucial d’</w:t>
      </w:r>
      <w:r>
        <w:rPr>
          <w:rFonts w:ascii="Calibri" w:eastAsia="Calibri" w:hAnsi="Calibri" w:cs="Calibri"/>
          <w:b/>
          <w:bCs/>
          <w:color w:val="000000"/>
        </w:rPr>
        <w:t>intégrer des indicateurs d’inclusion systématiques</w:t>
      </w:r>
      <w:r>
        <w:rPr>
          <w:rFonts w:ascii="Calibri" w:eastAsia="Calibri" w:hAnsi="Calibri" w:cs="Calibri"/>
          <w:color w:val="000000"/>
        </w:rPr>
        <w:t xml:space="preserve"> dans tous les projets, afin de suivre précisément les bénéfices des réformes pour les groupes marginalisés. Ces indicateurs doivent permettre de documenter l’impact réel d</w:t>
      </w:r>
      <w:r>
        <w:rPr>
          <w:rFonts w:ascii="Calibri" w:eastAsia="Calibri" w:hAnsi="Calibri" w:cs="Calibri"/>
          <w:color w:val="000000"/>
        </w:rPr>
        <w:t>es réformes et de justifier les investissements futurs auprès des ministères des Finances.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6" w:name="_5hy7t26cvaki" w:colFirst="0" w:colLast="0"/>
      <w:bookmarkEnd w:id="46"/>
      <w:r>
        <w:rPr>
          <w:rFonts w:ascii="Calibri" w:eastAsia="Calibri" w:hAnsi="Calibri" w:cs="Calibri"/>
        </w:rPr>
        <w:t>Coordination multi-bailleurs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Problème</w:t>
      </w:r>
      <w:r>
        <w:rPr>
          <w:rFonts w:ascii="Calibri" w:eastAsia="Calibri" w:hAnsi="Calibri" w:cs="Calibri"/>
          <w:color w:val="000000"/>
        </w:rPr>
        <w:t xml:space="preserve"> : la </w:t>
      </w:r>
      <w:r>
        <w:rPr>
          <w:rFonts w:ascii="Calibri" w:eastAsia="Calibri" w:hAnsi="Calibri" w:cs="Calibri"/>
          <w:b/>
          <w:bCs/>
          <w:color w:val="000000"/>
        </w:rPr>
        <w:t>fragmentation des appuis</w:t>
      </w:r>
      <w:r>
        <w:rPr>
          <w:rFonts w:ascii="Calibri" w:eastAsia="Calibri" w:hAnsi="Calibri" w:cs="Calibri"/>
          <w:color w:val="000000"/>
        </w:rPr>
        <w:t xml:space="preserve"> entre différents bailleurs (AFD, UE, Banque mondiale, OCDE, USAID) a parfois entraîné des </w:t>
      </w:r>
      <w:r>
        <w:rPr>
          <w:rFonts w:ascii="Calibri" w:eastAsia="Calibri" w:hAnsi="Calibri" w:cs="Calibri"/>
          <w:b/>
          <w:bCs/>
          <w:color w:val="000000"/>
        </w:rPr>
        <w:t>doublo</w:t>
      </w:r>
      <w:r>
        <w:rPr>
          <w:rFonts w:ascii="Calibri" w:eastAsia="Calibri" w:hAnsi="Calibri" w:cs="Calibri"/>
          <w:b/>
          <w:bCs/>
          <w:color w:val="000000"/>
        </w:rPr>
        <w:t>ns</w:t>
      </w:r>
      <w:r>
        <w:rPr>
          <w:rFonts w:ascii="Calibri" w:eastAsia="Calibri" w:hAnsi="Calibri" w:cs="Calibri"/>
          <w:color w:val="000000"/>
        </w:rPr>
        <w:t xml:space="preserve"> ou des </w:t>
      </w:r>
      <w:r>
        <w:rPr>
          <w:rFonts w:ascii="Calibri" w:eastAsia="Calibri" w:hAnsi="Calibri" w:cs="Calibri"/>
          <w:b/>
          <w:bCs/>
          <w:color w:val="000000"/>
        </w:rPr>
        <w:t>chevauchements</w:t>
      </w:r>
      <w:r>
        <w:rPr>
          <w:rFonts w:ascii="Calibri" w:eastAsia="Calibri" w:hAnsi="Calibri" w:cs="Calibri"/>
          <w:color w:val="000000"/>
        </w:rPr>
        <w:t>, limitant ainsi l’efficacité globale des interventions.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le manque de coordination formelle avec des agences comme l’</w:t>
      </w:r>
      <w:r>
        <w:rPr>
          <w:rFonts w:ascii="Calibri" w:eastAsia="Calibri" w:hAnsi="Calibri" w:cs="Calibri"/>
          <w:b/>
          <w:bCs/>
          <w:color w:val="000000"/>
        </w:rPr>
        <w:t>USAID</w:t>
      </w:r>
      <w:r>
        <w:rPr>
          <w:rFonts w:ascii="Calibri" w:eastAsia="Calibri" w:hAnsi="Calibri" w:cs="Calibri"/>
          <w:color w:val="000000"/>
        </w:rPr>
        <w:t xml:space="preserve"> ou la </w:t>
      </w:r>
      <w:r>
        <w:rPr>
          <w:rFonts w:ascii="Calibri" w:eastAsia="Calibri" w:hAnsi="Calibri" w:cs="Calibri"/>
          <w:b/>
          <w:bCs/>
          <w:color w:val="000000"/>
        </w:rPr>
        <w:t>Coopération allemande</w:t>
      </w:r>
      <w:r>
        <w:rPr>
          <w:rFonts w:ascii="Calibri" w:eastAsia="Calibri" w:hAnsi="Calibri" w:cs="Calibri"/>
          <w:color w:val="000000"/>
        </w:rPr>
        <w:t xml:space="preserve"> a empêché la mutualisation des ressources sur des sujets tr</w:t>
      </w:r>
      <w:r>
        <w:rPr>
          <w:rFonts w:ascii="Calibri" w:eastAsia="Calibri" w:hAnsi="Calibri" w:cs="Calibri"/>
          <w:color w:val="000000"/>
        </w:rPr>
        <w:t>ansversaux tels que l’accès à l’information. Cette fragmentation a contraint les coordinateurs nationaux à jouer un rôle de coordination des appuis pour compenser l’absence de synergies institutionnalisées.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Recommandation</w:t>
      </w:r>
      <w:r>
        <w:rPr>
          <w:rFonts w:ascii="Calibri" w:eastAsia="Calibri" w:hAnsi="Calibri" w:cs="Calibri"/>
          <w:color w:val="000000"/>
        </w:rPr>
        <w:t xml:space="preserve"> : il est recommandé d’</w:t>
      </w:r>
      <w:r>
        <w:rPr>
          <w:rFonts w:ascii="Calibri" w:eastAsia="Calibri" w:hAnsi="Calibri" w:cs="Calibri"/>
          <w:b/>
          <w:bCs/>
          <w:color w:val="000000"/>
        </w:rPr>
        <w:t>institutionn</w:t>
      </w:r>
      <w:r>
        <w:rPr>
          <w:rFonts w:ascii="Calibri" w:eastAsia="Calibri" w:hAnsi="Calibri" w:cs="Calibri"/>
          <w:b/>
          <w:bCs/>
          <w:color w:val="000000"/>
        </w:rPr>
        <w:t>aliser un cadre de coordination annuel</w:t>
      </w:r>
      <w:r>
        <w:rPr>
          <w:rFonts w:ascii="Calibri" w:eastAsia="Calibri" w:hAnsi="Calibri" w:cs="Calibri"/>
          <w:color w:val="000000"/>
        </w:rPr>
        <w:t xml:space="preserve"> dans chaque pays partenaire, pour partager les informations sur les interventions, mutualiser les expertises </w:t>
      </w:r>
      <w:r>
        <w:rPr>
          <w:rFonts w:ascii="Calibri" w:eastAsia="Calibri" w:hAnsi="Calibri" w:cs="Calibri"/>
          <w:color w:val="000000"/>
        </w:rPr>
        <w:lastRenderedPageBreak/>
        <w:t>thématiques et chercher des synergies financières. Ce cadre permettrait d’aligner systématiquement les resso</w:t>
      </w:r>
      <w:r>
        <w:rPr>
          <w:rFonts w:ascii="Calibri" w:eastAsia="Calibri" w:hAnsi="Calibri" w:cs="Calibri"/>
          <w:color w:val="000000"/>
        </w:rPr>
        <w:t>urces des bailleurs sur les priorités nationales.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7" w:name="_1yirrh9pm2a0" w:colFirst="0" w:colLast="0"/>
      <w:bookmarkEnd w:id="47"/>
      <w:r>
        <w:rPr>
          <w:rFonts w:ascii="Calibri" w:eastAsia="Calibri" w:hAnsi="Calibri" w:cs="Calibri"/>
        </w:rPr>
        <w:t>Portage politique parfois fragile ou incertain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Problème</w:t>
      </w:r>
      <w:r>
        <w:rPr>
          <w:rFonts w:ascii="Calibri" w:eastAsia="Calibri" w:hAnsi="Calibri" w:cs="Calibri"/>
          <w:color w:val="000000"/>
        </w:rPr>
        <w:t xml:space="preserve"> : dans certains pays, le </w:t>
      </w:r>
      <w:r>
        <w:rPr>
          <w:rFonts w:ascii="Calibri" w:eastAsia="Calibri" w:hAnsi="Calibri" w:cs="Calibri"/>
          <w:b/>
          <w:bCs/>
          <w:color w:val="000000"/>
        </w:rPr>
        <w:t>portage politique</w:t>
      </w:r>
      <w:r>
        <w:rPr>
          <w:rFonts w:ascii="Calibri" w:eastAsia="Calibri" w:hAnsi="Calibri" w:cs="Calibri"/>
          <w:color w:val="000000"/>
        </w:rPr>
        <w:t xml:space="preserve"> des réformes de Gouvernement Ouvert reste </w:t>
      </w:r>
      <w:r>
        <w:rPr>
          <w:rFonts w:ascii="Calibri" w:eastAsia="Calibri" w:hAnsi="Calibri" w:cs="Calibri"/>
          <w:b/>
          <w:bCs/>
          <w:color w:val="000000"/>
        </w:rPr>
        <w:t>fragile</w:t>
      </w:r>
      <w:r>
        <w:rPr>
          <w:rFonts w:ascii="Calibri" w:eastAsia="Calibri" w:hAnsi="Calibri" w:cs="Calibri"/>
          <w:color w:val="000000"/>
        </w:rPr>
        <w:t xml:space="preserve">, avec des décideurs de haut niveau parfois </w:t>
      </w:r>
      <w:r>
        <w:rPr>
          <w:rFonts w:ascii="Calibri" w:eastAsia="Calibri" w:hAnsi="Calibri" w:cs="Calibri"/>
          <w:b/>
          <w:bCs/>
          <w:color w:val="000000"/>
        </w:rPr>
        <w:t>sceptiques</w:t>
      </w:r>
      <w:r>
        <w:rPr>
          <w:rFonts w:ascii="Calibri" w:eastAsia="Calibri" w:hAnsi="Calibri" w:cs="Calibri"/>
          <w:color w:val="000000"/>
        </w:rPr>
        <w:t xml:space="preserve"> ou</w:t>
      </w:r>
      <w:r>
        <w:rPr>
          <w:rFonts w:ascii="Calibri" w:eastAsia="Calibri" w:hAnsi="Calibri" w:cs="Calibri"/>
          <w:color w:val="000000"/>
        </w:rPr>
        <w:t xml:space="preserve"> </w:t>
      </w:r>
      <w:r>
        <w:rPr>
          <w:rFonts w:ascii="Calibri" w:eastAsia="Calibri" w:hAnsi="Calibri" w:cs="Calibri"/>
          <w:b/>
          <w:bCs/>
          <w:color w:val="000000"/>
        </w:rPr>
        <w:t>hostiles</w:t>
      </w:r>
      <w:r>
        <w:rPr>
          <w:rFonts w:ascii="Calibri" w:eastAsia="Calibri" w:hAnsi="Calibri" w:cs="Calibri"/>
          <w:color w:val="000000"/>
        </w:rPr>
        <w:t xml:space="preserve"> à la transparence ou à l’engagement citoyen.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Tunisie</w:t>
      </w:r>
      <w:r>
        <w:rPr>
          <w:rFonts w:ascii="Calibri" w:eastAsia="Calibri" w:hAnsi="Calibri" w:cs="Calibri"/>
          <w:color w:val="000000"/>
        </w:rPr>
        <w:t xml:space="preserve">, la </w:t>
      </w:r>
      <w:r>
        <w:rPr>
          <w:rFonts w:ascii="Calibri" w:eastAsia="Calibri" w:hAnsi="Calibri" w:cs="Calibri"/>
          <w:b/>
          <w:bCs/>
          <w:color w:val="000000"/>
        </w:rPr>
        <w:t>stratégie Open Data</w:t>
      </w:r>
      <w:r>
        <w:rPr>
          <w:rFonts w:ascii="Calibri" w:eastAsia="Calibri" w:hAnsi="Calibri" w:cs="Calibri"/>
          <w:color w:val="000000"/>
        </w:rPr>
        <w:t xml:space="preserve"> a été validée au niveau technique, mais elle n’a pas encore été adoptée par le gouvernement, en raison d’un </w:t>
      </w:r>
      <w:r>
        <w:rPr>
          <w:rFonts w:ascii="Calibri" w:eastAsia="Calibri" w:hAnsi="Calibri" w:cs="Calibri"/>
          <w:b/>
          <w:bCs/>
          <w:color w:val="000000"/>
        </w:rPr>
        <w:t>manque de volonté politique</w:t>
      </w:r>
      <w:r>
        <w:rPr>
          <w:rFonts w:ascii="Calibri" w:eastAsia="Calibri" w:hAnsi="Calibri" w:cs="Calibri"/>
          <w:color w:val="000000"/>
        </w:rPr>
        <w:t>. De plus, l’espace civique s’est rétréci, ce qui a limité la capacité des OSC à promouvoir les principes du Gouvernement Ouvert.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Recommandation</w:t>
      </w:r>
      <w:r>
        <w:rPr>
          <w:rFonts w:ascii="Calibri" w:eastAsia="Calibri" w:hAnsi="Calibri" w:cs="Calibri"/>
          <w:color w:val="000000"/>
        </w:rPr>
        <w:t xml:space="preserve"> : pour renforcer le portage politique, il est essentiel d’</w:t>
      </w:r>
      <w:r>
        <w:rPr>
          <w:rFonts w:ascii="Calibri" w:eastAsia="Calibri" w:hAnsi="Calibri" w:cs="Calibri"/>
          <w:b/>
          <w:bCs/>
          <w:color w:val="000000"/>
        </w:rPr>
        <w:t>ancrer les réformes dans des lois et des décrets</w:t>
      </w:r>
      <w:r>
        <w:rPr>
          <w:rFonts w:ascii="Calibri" w:eastAsia="Calibri" w:hAnsi="Calibri" w:cs="Calibri"/>
          <w:color w:val="000000"/>
        </w:rPr>
        <w:t xml:space="preserve">, et </w:t>
      </w:r>
      <w:r>
        <w:rPr>
          <w:rFonts w:ascii="Calibri" w:eastAsia="Calibri" w:hAnsi="Calibri" w:cs="Calibri"/>
          <w:color w:val="000000"/>
        </w:rPr>
        <w:t xml:space="preserve">de les présenter systématiquement en </w:t>
      </w:r>
      <w:r>
        <w:rPr>
          <w:rFonts w:ascii="Calibri" w:eastAsia="Calibri" w:hAnsi="Calibri" w:cs="Calibri"/>
          <w:b/>
          <w:bCs/>
          <w:color w:val="000000"/>
        </w:rPr>
        <w:t>Conseil des ministres</w:t>
      </w:r>
      <w:r>
        <w:rPr>
          <w:rFonts w:ascii="Calibri" w:eastAsia="Calibri" w:hAnsi="Calibri" w:cs="Calibri"/>
          <w:color w:val="000000"/>
        </w:rPr>
        <w:t>. Cela permettrait de sécuriser les acquis contre les changements de régimes ou les instabilités politiques.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48" w:name="_8qb6vr8nuj3r" w:colFirst="0" w:colLast="0"/>
      <w:bookmarkEnd w:id="48"/>
      <w:r>
        <w:rPr>
          <w:rFonts w:ascii="Calibri" w:eastAsia="Calibri" w:hAnsi="Calibri" w:cs="Calibri"/>
        </w:rPr>
        <w:t>Lourdeurs procédurales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Problème</w:t>
      </w:r>
      <w:r>
        <w:rPr>
          <w:rFonts w:ascii="Calibri" w:eastAsia="Calibri" w:hAnsi="Calibri" w:cs="Calibri"/>
          <w:color w:val="000000"/>
        </w:rPr>
        <w:t xml:space="preserve"> : les </w:t>
      </w:r>
      <w:r>
        <w:rPr>
          <w:rFonts w:ascii="Calibri" w:eastAsia="Calibri" w:hAnsi="Calibri" w:cs="Calibri"/>
          <w:b/>
          <w:bCs/>
          <w:color w:val="000000"/>
        </w:rPr>
        <w:t>lourdeurs bureaucratiques</w:t>
      </w:r>
      <w:r>
        <w:rPr>
          <w:rFonts w:ascii="Calibri" w:eastAsia="Calibri" w:hAnsi="Calibri" w:cs="Calibri"/>
          <w:color w:val="000000"/>
        </w:rPr>
        <w:t xml:space="preserve"> ont parfois ralenti l’ex</w:t>
      </w:r>
      <w:r>
        <w:rPr>
          <w:rFonts w:ascii="Calibri" w:eastAsia="Calibri" w:hAnsi="Calibri" w:cs="Calibri"/>
          <w:color w:val="000000"/>
        </w:rPr>
        <w:t>écution opérationnelle du projet, limitant ainsi son efficience.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seule une part </w:t>
      </w:r>
      <w:r>
        <w:rPr>
          <w:rFonts w:ascii="Calibri" w:eastAsia="Calibri" w:hAnsi="Calibri" w:cs="Calibri"/>
          <w:b/>
          <w:bCs/>
          <w:color w:val="000000"/>
        </w:rPr>
        <w:t>des fonds alloués aux associations locales</w:t>
      </w:r>
      <w:r>
        <w:rPr>
          <w:rFonts w:ascii="Calibri" w:eastAsia="Calibri" w:hAnsi="Calibri" w:cs="Calibri"/>
          <w:color w:val="000000"/>
        </w:rPr>
        <w:t xml:space="preserve"> ont été déboursés sur une période de </w:t>
      </w:r>
      <w:r>
        <w:rPr>
          <w:rFonts w:ascii="Calibri" w:eastAsia="Calibri" w:hAnsi="Calibri" w:cs="Calibri"/>
          <w:b/>
          <w:bCs/>
          <w:color w:val="000000"/>
        </w:rPr>
        <w:t>14 mois</w:t>
      </w:r>
      <w:r>
        <w:rPr>
          <w:rFonts w:ascii="Calibri" w:eastAsia="Calibri" w:hAnsi="Calibri" w:cs="Calibri"/>
          <w:color w:val="000000"/>
        </w:rPr>
        <w:t xml:space="preserve"> (entre juin 2024 et août 2025). Ces retards (de trois mois environ) </w:t>
      </w:r>
      <w:r>
        <w:rPr>
          <w:rFonts w:ascii="Calibri" w:eastAsia="Calibri" w:hAnsi="Calibri" w:cs="Calibri"/>
          <w:color w:val="000000"/>
        </w:rPr>
        <w:t>ont eu des conséquences en cascade, comme le report d’activités de terrain dans la commune d’</w:t>
      </w:r>
      <w:r>
        <w:rPr>
          <w:rFonts w:ascii="Calibri" w:eastAsia="Calibri" w:hAnsi="Calibri" w:cs="Calibri"/>
          <w:b/>
          <w:bCs/>
          <w:color w:val="000000"/>
        </w:rPr>
        <w:t>Azrou</w:t>
      </w:r>
      <w:r>
        <w:rPr>
          <w:rFonts w:ascii="Calibri" w:eastAsia="Calibri" w:hAnsi="Calibri" w:cs="Calibri"/>
          <w:color w:val="000000"/>
        </w:rPr>
        <w: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Recommandation</w:t>
      </w:r>
      <w:r>
        <w:rPr>
          <w:rFonts w:ascii="Calibri" w:eastAsia="Calibri" w:hAnsi="Calibri" w:cs="Calibri"/>
          <w:color w:val="000000"/>
        </w:rPr>
        <w:t xml:space="preserve"> : pour améliorer l’efficience, il est recommandé de </w:t>
      </w:r>
      <w:r>
        <w:rPr>
          <w:rFonts w:ascii="Calibri" w:eastAsia="Calibri" w:hAnsi="Calibri" w:cs="Calibri"/>
          <w:b/>
          <w:bCs/>
          <w:color w:val="000000"/>
        </w:rPr>
        <w:t>simplifier les circuits de validation</w:t>
      </w:r>
      <w:r>
        <w:rPr>
          <w:rFonts w:ascii="Calibri" w:eastAsia="Calibri" w:hAnsi="Calibri" w:cs="Calibri"/>
          <w:color w:val="000000"/>
        </w:rPr>
        <w:t xml:space="preserve"> et de réduire les délais de décaissement. Cela pour</w:t>
      </w:r>
      <w:r>
        <w:rPr>
          <w:rFonts w:ascii="Calibri" w:eastAsia="Calibri" w:hAnsi="Calibri" w:cs="Calibri"/>
          <w:color w:val="000000"/>
        </w:rPr>
        <w:t xml:space="preserve">rait passer par une </w:t>
      </w:r>
      <w:r>
        <w:rPr>
          <w:rFonts w:ascii="Calibri" w:eastAsia="Calibri" w:hAnsi="Calibri" w:cs="Calibri"/>
          <w:b/>
          <w:bCs/>
          <w:color w:val="000000"/>
        </w:rPr>
        <w:t>réforme des procédures financières</w:t>
      </w:r>
      <w:r>
        <w:rPr>
          <w:rFonts w:ascii="Calibri" w:eastAsia="Calibri" w:hAnsi="Calibri" w:cs="Calibri"/>
          <w:color w:val="000000"/>
        </w:rPr>
        <w:t xml:space="preserve"> ou une </w:t>
      </w:r>
      <w:r>
        <w:rPr>
          <w:rFonts w:ascii="Calibri" w:eastAsia="Calibri" w:hAnsi="Calibri" w:cs="Calibri"/>
          <w:b/>
          <w:bCs/>
          <w:color w:val="000000"/>
        </w:rPr>
        <w:t>délégation accrue des responsabilités</w:t>
      </w:r>
      <w:r>
        <w:rPr>
          <w:rFonts w:ascii="Calibri" w:eastAsia="Calibri" w:hAnsi="Calibri" w:cs="Calibri"/>
          <w:color w:val="000000"/>
        </w:rPr>
        <w:t xml:space="preserve"> aux coordinateurs nationaux.</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49" w:name="_rkbulsitymez" w:colFirst="0" w:colLast="0"/>
      <w:bookmarkEnd w:id="49"/>
      <w:r>
        <w:rPr>
          <w:rFonts w:ascii="Calibri" w:eastAsia="Calibri" w:hAnsi="Calibri" w:cs="Calibri"/>
        </w:rPr>
        <w:t>4. Facteurs de durabilité</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La </w:t>
      </w:r>
      <w:r>
        <w:rPr>
          <w:rFonts w:ascii="Calibri" w:eastAsia="Calibri" w:hAnsi="Calibri" w:cs="Calibri"/>
          <w:b/>
          <w:bCs/>
          <w:color w:val="000000"/>
        </w:rPr>
        <w:t>durabilité</w:t>
      </w:r>
      <w:r>
        <w:rPr>
          <w:rFonts w:ascii="Calibri" w:eastAsia="Calibri" w:hAnsi="Calibri" w:cs="Calibri"/>
          <w:color w:val="000000"/>
        </w:rPr>
        <w:t xml:space="preserve"> des acquis du PAGOF2 repose sur plusieurs piliers, qui garantissent que les réformes et les dynamiques initiées par le projet puissent se maintenir au-delà de son cycle de financement. Ces piliers incluent l’</w:t>
      </w:r>
      <w:r>
        <w:rPr>
          <w:rFonts w:ascii="Calibri" w:eastAsia="Calibri" w:hAnsi="Calibri" w:cs="Calibri"/>
          <w:b/>
          <w:bCs/>
          <w:color w:val="000000"/>
        </w:rPr>
        <w:t>ancrage institutionnel</w:t>
      </w:r>
      <w:r>
        <w:rPr>
          <w:rFonts w:ascii="Calibri" w:eastAsia="Calibri" w:hAnsi="Calibri" w:cs="Calibri"/>
          <w:color w:val="000000"/>
        </w:rPr>
        <w:t>, l’</w:t>
      </w:r>
      <w:r>
        <w:rPr>
          <w:rFonts w:ascii="Calibri" w:eastAsia="Calibri" w:hAnsi="Calibri" w:cs="Calibri"/>
          <w:b/>
          <w:bCs/>
          <w:color w:val="000000"/>
        </w:rPr>
        <w:t>autonomie financière</w:t>
      </w:r>
      <w:r>
        <w:rPr>
          <w:rFonts w:ascii="Calibri" w:eastAsia="Calibri" w:hAnsi="Calibri" w:cs="Calibri"/>
          <w:color w:val="000000"/>
        </w:rPr>
        <w:t xml:space="preserve">, le </w:t>
      </w:r>
      <w:r>
        <w:rPr>
          <w:rFonts w:ascii="Calibri" w:eastAsia="Calibri" w:hAnsi="Calibri" w:cs="Calibri"/>
          <w:b/>
          <w:bCs/>
          <w:color w:val="000000"/>
        </w:rPr>
        <w:t>portage politique</w:t>
      </w:r>
      <w:r>
        <w:rPr>
          <w:rFonts w:ascii="Calibri" w:eastAsia="Calibri" w:hAnsi="Calibri" w:cs="Calibri"/>
          <w:color w:val="000000"/>
        </w:rPr>
        <w:t xml:space="preserve">, et le </w:t>
      </w:r>
      <w:r>
        <w:rPr>
          <w:rFonts w:ascii="Calibri" w:eastAsia="Calibri" w:hAnsi="Calibri" w:cs="Calibri"/>
          <w:b/>
          <w:bCs/>
          <w:color w:val="000000"/>
        </w:rPr>
        <w:t>renforcement des capacités locales</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50" w:name="_aavedwtft78" w:colFirst="0" w:colLast="0"/>
      <w:bookmarkEnd w:id="50"/>
      <w:r>
        <w:rPr>
          <w:rFonts w:ascii="Calibri" w:eastAsia="Calibri" w:hAnsi="Calibri" w:cs="Calibri"/>
        </w:rPr>
        <w:t>4.1. La « trilogie de la pérennité »</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Pour qu’une réforme soit </w:t>
      </w:r>
      <w:r>
        <w:rPr>
          <w:rFonts w:ascii="Calibri" w:eastAsia="Calibri" w:hAnsi="Calibri" w:cs="Calibri"/>
          <w:b/>
          <w:bCs/>
          <w:color w:val="000000"/>
        </w:rPr>
        <w:t>durable</w:t>
      </w:r>
      <w:r>
        <w:rPr>
          <w:rFonts w:ascii="Calibri" w:eastAsia="Calibri" w:hAnsi="Calibri" w:cs="Calibri"/>
          <w:color w:val="000000"/>
        </w:rPr>
        <w:t xml:space="preserve">, elle doit reposer sur ce que les acteurs de terrain appellent la </w:t>
      </w:r>
      <w:r>
        <w:rPr>
          <w:rFonts w:ascii="Calibri" w:eastAsia="Calibri" w:hAnsi="Calibri" w:cs="Calibri"/>
          <w:b/>
          <w:bCs/>
          <w:color w:val="000000"/>
        </w:rPr>
        <w:t>« trilogie de la pérennité »</w:t>
      </w:r>
      <w:r>
        <w:rPr>
          <w:rFonts w:ascii="Calibri" w:eastAsia="Calibri" w:hAnsi="Calibri" w:cs="Calibri"/>
          <w:color w:val="000000"/>
        </w:rPr>
        <w:t xml:space="preserve"> :</w:t>
      </w:r>
    </w:p>
    <w:p w:rsidR="00BE4BAB" w:rsidRDefault="001A5C3E">
      <w:pPr>
        <w:numPr>
          <w:ilvl w:val="0"/>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Sécurité juridique</w:t>
      </w:r>
      <w:r>
        <w:rPr>
          <w:rFonts w:ascii="Calibri" w:eastAsia="Calibri" w:hAnsi="Calibri" w:cs="Calibri"/>
          <w:color w:val="000000"/>
        </w:rPr>
        <w:t xml:space="preserve"> : l</w:t>
      </w:r>
      <w:r>
        <w:rPr>
          <w:rFonts w:ascii="Calibri" w:eastAsia="Calibri" w:hAnsi="Calibri" w:cs="Calibri"/>
          <w:color w:val="000000"/>
        </w:rPr>
        <w:t xml:space="preserve">es réformes doivent être </w:t>
      </w:r>
      <w:r>
        <w:rPr>
          <w:rFonts w:ascii="Calibri" w:eastAsia="Calibri" w:hAnsi="Calibri" w:cs="Calibri"/>
          <w:b/>
          <w:bCs/>
          <w:color w:val="000000"/>
        </w:rPr>
        <w:t>ancrées dans des lois, des décrets ou des arrêtés ministériels</w:t>
      </w:r>
      <w:r>
        <w:rPr>
          <w:rFonts w:ascii="Calibri" w:eastAsia="Calibri" w:hAnsi="Calibri" w:cs="Calibri"/>
          <w:color w:val="000000"/>
        </w:rPr>
        <w:t>, afin de garantir leur survie au-delà des cycles électoraux ou des changements de gouvernement.</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xml:space="preserve">, l’adoption des </w:t>
      </w:r>
      <w:r>
        <w:rPr>
          <w:rFonts w:ascii="Calibri" w:eastAsia="Calibri" w:hAnsi="Calibri" w:cs="Calibri"/>
          <w:b/>
          <w:bCs/>
          <w:color w:val="000000"/>
        </w:rPr>
        <w:t>4 lois de 2025</w:t>
      </w:r>
      <w:r>
        <w:rPr>
          <w:rFonts w:ascii="Calibri" w:eastAsia="Calibri" w:hAnsi="Calibri" w:cs="Calibri"/>
          <w:color w:val="000000"/>
        </w:rPr>
        <w:t xml:space="preserve"> (accès à l’information, protection des lanceurs d’alerte, déclaration de patrimoine, réforme de l’OFNAC) a créé un </w:t>
      </w:r>
      <w:r>
        <w:rPr>
          <w:rFonts w:ascii="Calibri" w:eastAsia="Calibri" w:hAnsi="Calibri" w:cs="Calibri"/>
          <w:b/>
          <w:bCs/>
          <w:color w:val="000000"/>
        </w:rPr>
        <w:t>cadre juridique solide</w:t>
      </w:r>
      <w:r>
        <w:rPr>
          <w:rFonts w:ascii="Calibri" w:eastAsia="Calibri" w:hAnsi="Calibri" w:cs="Calibri"/>
          <w:color w:val="000000"/>
        </w:rPr>
        <w:t xml:space="preserve"> pour la transparence et la lutte contre la corruption.</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l’</w:t>
      </w:r>
      <w:r>
        <w:rPr>
          <w:rFonts w:ascii="Calibri" w:eastAsia="Calibri" w:hAnsi="Calibri" w:cs="Calibri"/>
          <w:b/>
          <w:bCs/>
          <w:color w:val="000000"/>
        </w:rPr>
        <w:t>arrêté n°1345 du 13 septembre 20</w:t>
      </w:r>
      <w:r>
        <w:rPr>
          <w:rFonts w:ascii="Calibri" w:eastAsia="Calibri" w:hAnsi="Calibri" w:cs="Calibri"/>
          <w:b/>
          <w:bCs/>
          <w:color w:val="000000"/>
        </w:rPr>
        <w:t>23</w:t>
      </w:r>
      <w:r>
        <w:rPr>
          <w:rFonts w:ascii="Calibri" w:eastAsia="Calibri" w:hAnsi="Calibri" w:cs="Calibri"/>
          <w:color w:val="000000"/>
        </w:rPr>
        <w:t xml:space="preserve"> a institutionnalisé le </w:t>
      </w:r>
      <w:r>
        <w:rPr>
          <w:rFonts w:ascii="Calibri" w:eastAsia="Calibri" w:hAnsi="Calibri" w:cs="Calibri"/>
          <w:b/>
          <w:bCs/>
          <w:color w:val="000000"/>
        </w:rPr>
        <w:t>budget participatif</w:t>
      </w:r>
      <w:r>
        <w:rPr>
          <w:rFonts w:ascii="Calibri" w:eastAsia="Calibri" w:hAnsi="Calibri" w:cs="Calibri"/>
          <w:color w:val="000000"/>
        </w:rPr>
        <w:t xml:space="preserve"> dans les collectivités territoriales, garantissant ainsi sa pérennité.</w:t>
      </w:r>
    </w:p>
    <w:p w:rsidR="00BE4BAB" w:rsidRDefault="001A5C3E">
      <w:pPr>
        <w:numPr>
          <w:ilvl w:val="0"/>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lastRenderedPageBreak/>
        <w:t>Autonomie financière</w:t>
      </w:r>
      <w:r>
        <w:rPr>
          <w:rFonts w:ascii="Calibri" w:eastAsia="Calibri" w:hAnsi="Calibri" w:cs="Calibri"/>
          <w:color w:val="000000"/>
        </w:rPr>
        <w:t xml:space="preserve"> : les réformes doivent disposer de </w:t>
      </w:r>
      <w:r>
        <w:rPr>
          <w:rFonts w:ascii="Calibri" w:eastAsia="Calibri" w:hAnsi="Calibri" w:cs="Calibri"/>
          <w:b/>
          <w:bCs/>
          <w:color w:val="000000"/>
        </w:rPr>
        <w:t>lignes budgétaires dédiées</w:t>
      </w:r>
      <w:r>
        <w:rPr>
          <w:rFonts w:ascii="Calibri" w:eastAsia="Calibri" w:hAnsi="Calibri" w:cs="Calibri"/>
          <w:color w:val="000000"/>
        </w:rPr>
        <w:t xml:space="preserve"> dans les budgets nationaux, afin de réduire la dépendanc</w:t>
      </w:r>
      <w:r>
        <w:rPr>
          <w:rFonts w:ascii="Calibri" w:eastAsia="Calibri" w:hAnsi="Calibri" w:cs="Calibri"/>
          <w:color w:val="000000"/>
        </w:rPr>
        <w:t>e aux financements extérieurs.</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l’élargissement du </w:t>
      </w:r>
      <w:r>
        <w:rPr>
          <w:rFonts w:ascii="Calibri" w:eastAsia="Calibri" w:hAnsi="Calibri" w:cs="Calibri"/>
          <w:b/>
          <w:bCs/>
          <w:color w:val="000000"/>
        </w:rPr>
        <w:t>Fonds de Modernisation de l’Administration Publique (FOMAP)</w:t>
      </w:r>
      <w:r>
        <w:rPr>
          <w:rFonts w:ascii="Calibri" w:eastAsia="Calibri" w:hAnsi="Calibri" w:cs="Calibri"/>
          <w:color w:val="000000"/>
        </w:rPr>
        <w:t xml:space="preserve"> pourrait permettre de financer une part </w:t>
      </w:r>
      <w:r>
        <w:rPr>
          <w:rFonts w:ascii="Calibri" w:eastAsia="Calibri" w:hAnsi="Calibri" w:cs="Calibri"/>
          <w:b/>
          <w:bCs/>
          <w:color w:val="000000"/>
        </w:rPr>
        <w:t>des coûts</w:t>
      </w:r>
      <w:r>
        <w:rPr>
          <w:rFonts w:ascii="Calibri" w:eastAsia="Calibri" w:hAnsi="Calibri" w:cs="Calibri"/>
          <w:color w:val="000000"/>
        </w:rPr>
        <w:t xml:space="preserve"> des projets portés par la société civile.</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xml:space="preserve">, l’inscription systématique des engagements dans les </w:t>
      </w:r>
      <w:r>
        <w:rPr>
          <w:rFonts w:ascii="Calibri" w:eastAsia="Calibri" w:hAnsi="Calibri" w:cs="Calibri"/>
          <w:b/>
          <w:bCs/>
          <w:color w:val="000000"/>
        </w:rPr>
        <w:t>Plans de Travail Annuels (PTA)</w:t>
      </w:r>
      <w:r>
        <w:rPr>
          <w:rFonts w:ascii="Calibri" w:eastAsia="Calibri" w:hAnsi="Calibri" w:cs="Calibri"/>
          <w:color w:val="000000"/>
        </w:rPr>
        <w:t xml:space="preserve"> des ministères est une autre piste prometteuse pour sécuriser les ressources domestiques.</w:t>
      </w:r>
    </w:p>
    <w:p w:rsidR="00BE4BAB" w:rsidRDefault="001A5C3E">
      <w:pPr>
        <w:numPr>
          <w:ilvl w:val="0"/>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Portage politique de haut niveau</w:t>
      </w:r>
      <w:r>
        <w:rPr>
          <w:rFonts w:ascii="Calibri" w:eastAsia="Calibri" w:hAnsi="Calibri" w:cs="Calibri"/>
          <w:color w:val="000000"/>
        </w:rPr>
        <w:t xml:space="preserve"> : les réformes doivent bénéficier d’un </w:t>
      </w:r>
      <w:r>
        <w:rPr>
          <w:rFonts w:ascii="Calibri" w:eastAsia="Calibri" w:hAnsi="Calibri" w:cs="Calibri"/>
          <w:b/>
          <w:bCs/>
          <w:color w:val="000000"/>
        </w:rPr>
        <w:t>soutien p</w:t>
      </w:r>
      <w:r>
        <w:rPr>
          <w:rFonts w:ascii="Calibri" w:eastAsia="Calibri" w:hAnsi="Calibri" w:cs="Calibri"/>
          <w:b/>
          <w:bCs/>
          <w:color w:val="000000"/>
        </w:rPr>
        <w:t>olitique fort</w:t>
      </w:r>
      <w:r>
        <w:rPr>
          <w:rFonts w:ascii="Calibri" w:eastAsia="Calibri" w:hAnsi="Calibri" w:cs="Calibri"/>
          <w:color w:val="000000"/>
        </w:rPr>
        <w:t>, avec des décideurs de haut niveau qui s’engagent publiquement en leur faveur.</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xml:space="preserve">, le </w:t>
      </w:r>
      <w:r>
        <w:rPr>
          <w:rFonts w:ascii="Calibri" w:eastAsia="Calibri" w:hAnsi="Calibri" w:cs="Calibri"/>
          <w:b/>
          <w:bCs/>
          <w:color w:val="000000"/>
        </w:rPr>
        <w:t>Président de l’Assemblée nationale</w:t>
      </w:r>
      <w:r>
        <w:rPr>
          <w:rFonts w:ascii="Calibri" w:eastAsia="Calibri" w:hAnsi="Calibri" w:cs="Calibri"/>
          <w:color w:val="000000"/>
        </w:rPr>
        <w:t xml:space="preserve">, Adama Bictogo, a publiquement salué le lancement du </w:t>
      </w:r>
      <w:r>
        <w:rPr>
          <w:rFonts w:ascii="Calibri" w:eastAsia="Calibri" w:hAnsi="Calibri" w:cs="Calibri"/>
          <w:b/>
          <w:bCs/>
          <w:color w:val="000000"/>
        </w:rPr>
        <w:t>Plan d’Action pour un Parlement Ouvert</w:t>
      </w:r>
      <w:r>
        <w:rPr>
          <w:rFonts w:ascii="Calibri" w:eastAsia="Calibri" w:hAnsi="Calibri" w:cs="Calibri"/>
          <w:color w:val="000000"/>
        </w:rPr>
        <w:t xml:space="preserve"> comme</w:t>
      </w:r>
      <w:r>
        <w:rPr>
          <w:rFonts w:ascii="Calibri" w:eastAsia="Calibri" w:hAnsi="Calibri" w:cs="Calibri"/>
          <w:color w:val="000000"/>
        </w:rPr>
        <w:t xml:space="preserve"> un </w:t>
      </w:r>
      <w:r>
        <w:rPr>
          <w:rFonts w:ascii="Calibri" w:eastAsia="Calibri" w:hAnsi="Calibri" w:cs="Calibri"/>
          <w:i/>
          <w:iCs/>
          <w:color w:val="000000"/>
        </w:rPr>
        <w:t>« tournant démocratique majeur »</w:t>
      </w:r>
      <w:r>
        <w:rPr>
          <w:rFonts w:ascii="Calibri" w:eastAsia="Calibri" w:hAnsi="Calibri" w:cs="Calibri"/>
          <w:color w:val="000000"/>
        </w:rPr>
        <w:t xml:space="preserve"> pour le pays.</w:t>
      </w:r>
    </w:p>
    <w:p w:rsidR="00BE4BAB" w:rsidRDefault="001A5C3E">
      <w:pPr>
        <w:numPr>
          <w:ilvl w:val="1"/>
          <w:numId w:val="23"/>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Sénégal</w:t>
      </w:r>
      <w:r>
        <w:rPr>
          <w:rFonts w:ascii="Calibri" w:eastAsia="Calibri" w:hAnsi="Calibri" w:cs="Calibri"/>
          <w:color w:val="000000"/>
        </w:rPr>
        <w:t xml:space="preserve">, la présentation des </w:t>
      </w:r>
      <w:r>
        <w:rPr>
          <w:rFonts w:ascii="Calibri" w:eastAsia="Calibri" w:hAnsi="Calibri" w:cs="Calibri"/>
          <w:b/>
          <w:bCs/>
          <w:color w:val="000000"/>
        </w:rPr>
        <w:t>4 lois de 2025</w:t>
      </w:r>
      <w:r>
        <w:rPr>
          <w:rFonts w:ascii="Calibri" w:eastAsia="Calibri" w:hAnsi="Calibri" w:cs="Calibri"/>
          <w:color w:val="000000"/>
        </w:rPr>
        <w:t xml:space="preserve"> en Conseil des ministres a montré l’engagement du gouvernement en faveur de la transparence.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51" w:name="_j2158xtfgtsa" w:colFirst="0" w:colLast="0"/>
      <w:bookmarkEnd w:id="51"/>
      <w:r>
        <w:rPr>
          <w:rFonts w:ascii="Calibri" w:eastAsia="Calibri" w:hAnsi="Calibri" w:cs="Calibri"/>
        </w:rPr>
        <w:t>4.2. Ancrage institutionnel</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L’</w:t>
      </w:r>
      <w:r>
        <w:rPr>
          <w:rFonts w:ascii="Calibri" w:eastAsia="Calibri" w:hAnsi="Calibri" w:cs="Calibri"/>
          <w:b/>
          <w:bCs/>
          <w:color w:val="000000"/>
        </w:rPr>
        <w:t>ancrage institutionnel</w:t>
      </w:r>
      <w:r>
        <w:rPr>
          <w:rFonts w:ascii="Calibri" w:eastAsia="Calibri" w:hAnsi="Calibri" w:cs="Calibri"/>
          <w:color w:val="000000"/>
        </w:rPr>
        <w:t xml:space="preserve"> des réformes est un autre facteur clé de leur durabilité. Cela inclut l’intégration des principes du Gouvernement Ouvert dans les </w:t>
      </w:r>
      <w:r>
        <w:rPr>
          <w:rFonts w:ascii="Calibri" w:eastAsia="Calibri" w:hAnsi="Calibri" w:cs="Calibri"/>
          <w:b/>
          <w:bCs/>
          <w:color w:val="000000"/>
        </w:rPr>
        <w:t>structures, les processus et les routines</w:t>
      </w:r>
      <w:r>
        <w:rPr>
          <w:rFonts w:ascii="Calibri" w:eastAsia="Calibri" w:hAnsi="Calibri" w:cs="Calibri"/>
          <w:color w:val="000000"/>
        </w:rPr>
        <w:t xml:space="preserve"> des institutions publiques.</w:t>
      </w:r>
    </w:p>
    <w:p w:rsidR="00BE4BAB" w:rsidRDefault="001A5C3E">
      <w:pPr>
        <w:numPr>
          <w:ilvl w:val="0"/>
          <w:numId w:val="2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Intégration dans les cursus de formation</w:t>
      </w:r>
      <w:r>
        <w:rPr>
          <w:rFonts w:ascii="Calibri" w:eastAsia="Calibri" w:hAnsi="Calibri" w:cs="Calibri"/>
          <w:color w:val="000000"/>
        </w:rPr>
        <w:t xml:space="preserve"> : les </w:t>
      </w:r>
      <w:r>
        <w:rPr>
          <w:rFonts w:ascii="Calibri" w:eastAsia="Calibri" w:hAnsi="Calibri" w:cs="Calibri"/>
          <w:b/>
          <w:bCs/>
          <w:color w:val="000000"/>
        </w:rPr>
        <w:t xml:space="preserve">modules </w:t>
      </w:r>
      <w:r>
        <w:rPr>
          <w:rFonts w:ascii="Calibri" w:eastAsia="Calibri" w:hAnsi="Calibri" w:cs="Calibri"/>
          <w:b/>
          <w:bCs/>
          <w:color w:val="000000"/>
        </w:rPr>
        <w:t>e-learning</w:t>
      </w:r>
      <w:r>
        <w:rPr>
          <w:rFonts w:ascii="Calibri" w:eastAsia="Calibri" w:hAnsi="Calibri" w:cs="Calibri"/>
          <w:color w:val="000000"/>
        </w:rPr>
        <w:t xml:space="preserve"> sur le Gouvernement Ouvert ont été intégrés dans les cursus des </w:t>
      </w:r>
      <w:r>
        <w:rPr>
          <w:rFonts w:ascii="Calibri" w:eastAsia="Calibri" w:hAnsi="Calibri" w:cs="Calibri"/>
          <w:b/>
          <w:bCs/>
          <w:color w:val="000000"/>
        </w:rPr>
        <w:t>ENA</w:t>
      </w:r>
      <w:r>
        <w:rPr>
          <w:rFonts w:ascii="Calibri" w:eastAsia="Calibri" w:hAnsi="Calibri" w:cs="Calibri"/>
          <w:color w:val="000000"/>
        </w:rPr>
        <w:t xml:space="preserve"> de Côte d’Ivoire, Sénégal et Tunisie, assurant ainsi une </w:t>
      </w:r>
      <w:r>
        <w:rPr>
          <w:rFonts w:ascii="Calibri" w:eastAsia="Calibri" w:hAnsi="Calibri" w:cs="Calibri"/>
          <w:b/>
          <w:bCs/>
          <w:color w:val="000000"/>
        </w:rPr>
        <w:t>diffusion pérenne</w:t>
      </w:r>
      <w:r>
        <w:rPr>
          <w:rFonts w:ascii="Calibri" w:eastAsia="Calibri" w:hAnsi="Calibri" w:cs="Calibri"/>
          <w:color w:val="000000"/>
        </w:rPr>
        <w:t xml:space="preserve"> des principes de transparence et de participation citoyenne.</w:t>
      </w:r>
    </w:p>
    <w:p w:rsidR="00BE4BAB" w:rsidRDefault="001A5C3E">
      <w:pPr>
        <w:numPr>
          <w:ilvl w:val="0"/>
          <w:numId w:val="2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Réseaux pérennes</w:t>
      </w:r>
      <w:r>
        <w:rPr>
          <w:rFonts w:ascii="Calibri" w:eastAsia="Calibri" w:hAnsi="Calibri" w:cs="Calibri"/>
          <w:color w:val="000000"/>
        </w:rPr>
        <w:t xml:space="preserve"> : des réseaux comme </w:t>
      </w:r>
      <w:r>
        <w:rPr>
          <w:rFonts w:ascii="Calibri" w:eastAsia="Calibri" w:hAnsi="Calibri" w:cs="Calibri"/>
          <w:b/>
          <w:bCs/>
          <w:color w:val="000000"/>
        </w:rPr>
        <w:t>REMA</w:t>
      </w:r>
      <w:r>
        <w:rPr>
          <w:rFonts w:ascii="Calibri" w:eastAsia="Calibri" w:hAnsi="Calibri" w:cs="Calibri"/>
          <w:b/>
          <w:bCs/>
          <w:color w:val="000000"/>
        </w:rPr>
        <w:t>CTO</w:t>
      </w:r>
      <w:r>
        <w:rPr>
          <w:rFonts w:ascii="Calibri" w:eastAsia="Calibri" w:hAnsi="Calibri" w:cs="Calibri"/>
          <w:color w:val="000000"/>
        </w:rPr>
        <w:t xml:space="preserve"> (Maroc), </w:t>
      </w:r>
      <w:r>
        <w:rPr>
          <w:rFonts w:ascii="Calibri" w:eastAsia="Calibri" w:hAnsi="Calibri" w:cs="Calibri"/>
          <w:b/>
          <w:bCs/>
          <w:color w:val="000000"/>
        </w:rPr>
        <w:t>RAFGO</w:t>
      </w:r>
      <w:r>
        <w:rPr>
          <w:rFonts w:ascii="Calibri" w:eastAsia="Calibri" w:hAnsi="Calibri" w:cs="Calibri"/>
          <w:color w:val="000000"/>
        </w:rPr>
        <w:t xml:space="preserve"> (Réseau des OSC d’Afrique francophone), et le </w:t>
      </w:r>
      <w:r>
        <w:rPr>
          <w:rFonts w:ascii="Calibri" w:eastAsia="Calibri" w:hAnsi="Calibri" w:cs="Calibri"/>
          <w:b/>
          <w:bCs/>
          <w:color w:val="000000"/>
        </w:rPr>
        <w:t>Réseau Africain des Parlements Ouverts</w:t>
      </w:r>
      <w:r>
        <w:rPr>
          <w:rFonts w:ascii="Calibri" w:eastAsia="Calibri" w:hAnsi="Calibri" w:cs="Calibri"/>
          <w:color w:val="000000"/>
        </w:rPr>
        <w:t xml:space="preserve"> ont été créés pour </w:t>
      </w:r>
      <w:r>
        <w:rPr>
          <w:rFonts w:ascii="Calibri" w:eastAsia="Calibri" w:hAnsi="Calibri" w:cs="Calibri"/>
          <w:b/>
          <w:bCs/>
          <w:color w:val="000000"/>
        </w:rPr>
        <w:t>pérenniser les échanges</w:t>
      </w:r>
      <w:r>
        <w:rPr>
          <w:rFonts w:ascii="Calibri" w:eastAsia="Calibri" w:hAnsi="Calibri" w:cs="Calibri"/>
          <w:color w:val="000000"/>
        </w:rPr>
        <w:t xml:space="preserve"> et la coopération entre les acteurs du Gouvernement Ouvert.</w:t>
      </w:r>
    </w:p>
    <w:p w:rsidR="00BE4BAB" w:rsidRDefault="001A5C3E">
      <w:pPr>
        <w:numPr>
          <w:ilvl w:val="0"/>
          <w:numId w:val="24"/>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Standards mondiaux</w:t>
      </w:r>
      <w:r>
        <w:rPr>
          <w:rFonts w:ascii="Calibri" w:eastAsia="Calibri" w:hAnsi="Calibri" w:cs="Calibri"/>
          <w:color w:val="000000"/>
        </w:rPr>
        <w:t xml:space="preserve"> : en liant les réformes aux </w:t>
      </w:r>
      <w:r>
        <w:rPr>
          <w:rFonts w:ascii="Calibri" w:eastAsia="Calibri" w:hAnsi="Calibri" w:cs="Calibri"/>
          <w:b/>
          <w:bCs/>
          <w:color w:val="000000"/>
        </w:rPr>
        <w:t>cr</w:t>
      </w:r>
      <w:r>
        <w:rPr>
          <w:rFonts w:ascii="Calibri" w:eastAsia="Calibri" w:hAnsi="Calibri" w:cs="Calibri"/>
          <w:b/>
          <w:bCs/>
          <w:color w:val="000000"/>
        </w:rPr>
        <w:t>itères d’éligibilité du PGO</w:t>
      </w:r>
      <w:r>
        <w:rPr>
          <w:rFonts w:ascii="Calibri" w:eastAsia="Calibri" w:hAnsi="Calibri" w:cs="Calibri"/>
          <w:color w:val="000000"/>
        </w:rPr>
        <w:t xml:space="preserve"> et en les formalisant dans les </w:t>
      </w:r>
      <w:r>
        <w:rPr>
          <w:rFonts w:ascii="Calibri" w:eastAsia="Calibri" w:hAnsi="Calibri" w:cs="Calibri"/>
          <w:b/>
          <w:bCs/>
          <w:color w:val="000000"/>
        </w:rPr>
        <w:t>PAN</w:t>
      </w:r>
      <w:r>
        <w:rPr>
          <w:rFonts w:ascii="Calibri" w:eastAsia="Calibri" w:hAnsi="Calibri" w:cs="Calibri"/>
          <w:color w:val="000000"/>
        </w:rPr>
        <w:t xml:space="preserve">, le projet a créé des </w:t>
      </w:r>
      <w:r>
        <w:rPr>
          <w:rFonts w:ascii="Calibri" w:eastAsia="Calibri" w:hAnsi="Calibri" w:cs="Calibri"/>
          <w:b/>
          <w:bCs/>
          <w:color w:val="000000"/>
        </w:rPr>
        <w:t>« points de non-retour »</w:t>
      </w:r>
      <w:r>
        <w:rPr>
          <w:rFonts w:ascii="Calibri" w:eastAsia="Calibri" w:hAnsi="Calibri" w:cs="Calibri"/>
          <w:color w:val="000000"/>
        </w:rPr>
        <w:t xml:space="preserve">. Il deviendrait en effet </w:t>
      </w:r>
      <w:r>
        <w:rPr>
          <w:rFonts w:ascii="Calibri" w:eastAsia="Calibri" w:hAnsi="Calibri" w:cs="Calibri"/>
          <w:b/>
          <w:bCs/>
          <w:color w:val="000000"/>
        </w:rPr>
        <w:t>politiquement coûteux</w:t>
      </w:r>
      <w:r>
        <w:rPr>
          <w:rFonts w:ascii="Calibri" w:eastAsia="Calibri" w:hAnsi="Calibri" w:cs="Calibri"/>
          <w:color w:val="000000"/>
        </w:rPr>
        <w:t xml:space="preserve"> pour un État de revenir en arrière sur ses engagements.</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52" w:name="_zc512fk6ehgd" w:colFirst="0" w:colLast="0"/>
      <w:bookmarkEnd w:id="52"/>
      <w:r>
        <w:rPr>
          <w:rFonts w:ascii="Calibri" w:eastAsia="Calibri" w:hAnsi="Calibri" w:cs="Calibri"/>
        </w:rPr>
        <w:t>4.3. Capital humain et autonomie technique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w:t>
      </w:r>
      <w:r>
        <w:rPr>
          <w:rFonts w:ascii="Calibri" w:eastAsia="Calibri" w:hAnsi="Calibri" w:cs="Calibri"/>
          <w:b/>
          <w:bCs/>
          <w:color w:val="000000"/>
        </w:rPr>
        <w:t>renforcement des capacités locales</w:t>
      </w:r>
      <w:r>
        <w:rPr>
          <w:rFonts w:ascii="Calibri" w:eastAsia="Calibri" w:hAnsi="Calibri" w:cs="Calibri"/>
          <w:color w:val="000000"/>
        </w:rPr>
        <w:t xml:space="preserve"> est un autre pilier de la durabilité. Le PAGOF2 a mis l’accent sur la </w:t>
      </w:r>
      <w:r>
        <w:rPr>
          <w:rFonts w:ascii="Calibri" w:eastAsia="Calibri" w:hAnsi="Calibri" w:cs="Calibri"/>
          <w:b/>
          <w:bCs/>
          <w:color w:val="000000"/>
        </w:rPr>
        <w:t>formation des acteurs locaux</w:t>
      </w:r>
      <w:r>
        <w:rPr>
          <w:rFonts w:ascii="Calibri" w:eastAsia="Calibri" w:hAnsi="Calibri" w:cs="Calibri"/>
          <w:color w:val="000000"/>
        </w:rPr>
        <w:t xml:space="preserve">, afin de garantir qu’ils puissent </w:t>
      </w:r>
      <w:r>
        <w:rPr>
          <w:rFonts w:ascii="Calibri" w:eastAsia="Calibri" w:hAnsi="Calibri" w:cs="Calibri"/>
          <w:b/>
          <w:bCs/>
          <w:color w:val="000000"/>
        </w:rPr>
        <w:t>poursuivre les réformes de manière autonome</w:t>
      </w:r>
      <w:r>
        <w:rPr>
          <w:rFonts w:ascii="Calibri" w:eastAsia="Calibri" w:hAnsi="Calibri" w:cs="Calibri"/>
          <w:color w:val="000000"/>
        </w:rPr>
        <w:t xml:space="preserve"> après la fin du projet.</w:t>
      </w:r>
    </w:p>
    <w:p w:rsidR="00BE4BAB" w:rsidRDefault="001A5C3E">
      <w:pPr>
        <w:numPr>
          <w:ilvl w:val="0"/>
          <w:numId w:val="2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Formation de formateurs</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la </w:t>
      </w:r>
      <w:r>
        <w:rPr>
          <w:rFonts w:ascii="Calibri" w:eastAsia="Calibri" w:hAnsi="Calibri" w:cs="Calibri"/>
          <w:b/>
          <w:bCs/>
          <w:color w:val="000000"/>
        </w:rPr>
        <w:t>DGCT</w:t>
      </w:r>
      <w:r>
        <w:rPr>
          <w:rFonts w:ascii="Calibri" w:eastAsia="Calibri" w:hAnsi="Calibri" w:cs="Calibri"/>
          <w:color w:val="000000"/>
        </w:rPr>
        <w:t xml:space="preserve"> a formé un réseau de </w:t>
      </w:r>
      <w:r>
        <w:rPr>
          <w:rFonts w:ascii="Calibri" w:eastAsia="Calibri" w:hAnsi="Calibri" w:cs="Calibri"/>
          <w:b/>
          <w:bCs/>
          <w:color w:val="000000"/>
        </w:rPr>
        <w:t>20 formateurs territoriaux</w:t>
      </w:r>
      <w:r>
        <w:rPr>
          <w:rFonts w:ascii="Calibri" w:eastAsia="Calibri" w:hAnsi="Calibri" w:cs="Calibri"/>
          <w:color w:val="000000"/>
        </w:rPr>
        <w:t xml:space="preserve"> pour accompagner les nouvelles communes membres du réseau </w:t>
      </w:r>
      <w:r>
        <w:rPr>
          <w:rFonts w:ascii="Calibri" w:eastAsia="Calibri" w:hAnsi="Calibri" w:cs="Calibri"/>
          <w:b/>
          <w:bCs/>
          <w:color w:val="000000"/>
        </w:rPr>
        <w:t>REMACTO</w:t>
      </w:r>
      <w:r>
        <w:rPr>
          <w:rFonts w:ascii="Calibri" w:eastAsia="Calibri" w:hAnsi="Calibri" w:cs="Calibri"/>
          <w:color w:val="000000"/>
        </w:rPr>
        <w:t xml:space="preserve">. Cette approche a permis de créer un </w:t>
      </w:r>
      <w:r>
        <w:rPr>
          <w:rFonts w:ascii="Calibri" w:eastAsia="Calibri" w:hAnsi="Calibri" w:cs="Calibri"/>
          <w:b/>
          <w:bCs/>
          <w:color w:val="000000"/>
        </w:rPr>
        <w:t>effet multiplicateur</w:t>
      </w:r>
      <w:r>
        <w:rPr>
          <w:rFonts w:ascii="Calibri" w:eastAsia="Calibri" w:hAnsi="Calibri" w:cs="Calibri"/>
          <w:color w:val="000000"/>
        </w:rPr>
        <w:t xml:space="preserve"> et de renforcer les capacités au niveau </w:t>
      </w:r>
      <w:r>
        <w:rPr>
          <w:rFonts w:ascii="Calibri" w:eastAsia="Calibri" w:hAnsi="Calibri" w:cs="Calibri"/>
          <w:color w:val="000000"/>
        </w:rPr>
        <w:t>local.</w:t>
      </w:r>
    </w:p>
    <w:p w:rsidR="00BE4BAB" w:rsidRDefault="001A5C3E">
      <w:pPr>
        <w:numPr>
          <w:ilvl w:val="0"/>
          <w:numId w:val="2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Autonomie des outils</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le </w:t>
      </w:r>
      <w:r>
        <w:rPr>
          <w:rFonts w:ascii="Calibri" w:eastAsia="Calibri" w:hAnsi="Calibri" w:cs="Calibri"/>
          <w:b/>
          <w:bCs/>
          <w:color w:val="000000"/>
        </w:rPr>
        <w:t>portail national OGP</w:t>
      </w:r>
      <w:r>
        <w:rPr>
          <w:rFonts w:ascii="Calibri" w:eastAsia="Calibri" w:hAnsi="Calibri" w:cs="Calibri"/>
          <w:color w:val="000000"/>
        </w:rPr>
        <w:t xml:space="preserve"> est désormais </w:t>
      </w:r>
      <w:r>
        <w:rPr>
          <w:rFonts w:ascii="Calibri" w:eastAsia="Calibri" w:hAnsi="Calibri" w:cs="Calibri"/>
          <w:b/>
          <w:bCs/>
          <w:color w:val="000000"/>
        </w:rPr>
        <w:t>totalement autonome</w:t>
      </w:r>
      <w:r>
        <w:rPr>
          <w:rFonts w:ascii="Calibri" w:eastAsia="Calibri" w:hAnsi="Calibri" w:cs="Calibri"/>
          <w:color w:val="000000"/>
        </w:rPr>
        <w:t>, maintenu exclusivement par des experts nationaux, sans dépendance technique ou financière vis-à-vis du projet.</w:t>
      </w:r>
    </w:p>
    <w:p w:rsidR="00BE4BAB" w:rsidRDefault="001A5C3E">
      <w:pPr>
        <w:numPr>
          <w:ilvl w:val="0"/>
          <w:numId w:val="25"/>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Expertise locale prioritaire</w:t>
      </w:r>
      <w:r>
        <w:rPr>
          <w:rFonts w:ascii="Calibri" w:eastAsia="Calibri" w:hAnsi="Calibri" w:cs="Calibri"/>
          <w:color w:val="000000"/>
        </w:rPr>
        <w:t xml:space="preserve"> : le PAGOF2 a sys</w:t>
      </w:r>
      <w:r>
        <w:rPr>
          <w:rFonts w:ascii="Calibri" w:eastAsia="Calibri" w:hAnsi="Calibri" w:cs="Calibri"/>
          <w:color w:val="000000"/>
        </w:rPr>
        <w:t xml:space="preserve">tématiquement privilégié le recours à des </w:t>
      </w:r>
      <w:r>
        <w:rPr>
          <w:rFonts w:ascii="Calibri" w:eastAsia="Calibri" w:hAnsi="Calibri" w:cs="Calibri"/>
          <w:b/>
          <w:bCs/>
          <w:color w:val="000000"/>
        </w:rPr>
        <w:t>experts nationaux</w:t>
      </w:r>
      <w:r>
        <w:rPr>
          <w:rFonts w:ascii="Calibri" w:eastAsia="Calibri" w:hAnsi="Calibri" w:cs="Calibri"/>
          <w:color w:val="000000"/>
        </w:rPr>
        <w:t xml:space="preserve">, plutôt qu’à des consultants internationaux. Cette approche a permis de garantir une </w:t>
      </w:r>
      <w:r>
        <w:rPr>
          <w:rFonts w:ascii="Calibri" w:eastAsia="Calibri" w:hAnsi="Calibri" w:cs="Calibri"/>
          <w:b/>
          <w:bCs/>
          <w:color w:val="000000"/>
        </w:rPr>
        <w:t>meilleure pertinence</w:t>
      </w:r>
      <w:r>
        <w:rPr>
          <w:rFonts w:ascii="Calibri" w:eastAsia="Calibri" w:hAnsi="Calibri" w:cs="Calibri"/>
          <w:color w:val="000000"/>
        </w:rPr>
        <w:t xml:space="preserve"> des réformes et une </w:t>
      </w:r>
      <w:r>
        <w:rPr>
          <w:rFonts w:ascii="Calibri" w:eastAsia="Calibri" w:hAnsi="Calibri" w:cs="Calibri"/>
          <w:b/>
          <w:bCs/>
          <w:color w:val="000000"/>
        </w:rPr>
        <w:t>plus forte appropriation</w:t>
      </w:r>
      <w:r>
        <w:rPr>
          <w:rFonts w:ascii="Calibri" w:eastAsia="Calibri" w:hAnsi="Calibri" w:cs="Calibri"/>
          <w:color w:val="000000"/>
        </w:rPr>
        <w:t xml:space="preserve"> par les acteurs locaux.</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53" w:name="_yjca4kg5icd1" w:colFirst="0" w:colLast="0"/>
      <w:bookmarkEnd w:id="53"/>
      <w:r>
        <w:rPr>
          <w:rFonts w:ascii="Calibri" w:eastAsia="Calibri" w:hAnsi="Calibri" w:cs="Calibri"/>
        </w:rPr>
        <w:t xml:space="preserve">5. Recommandations </w:t>
      </w:r>
      <w:r>
        <w:rPr>
          <w:rFonts w:ascii="Calibri" w:eastAsia="Calibri" w:hAnsi="Calibri" w:cs="Calibri"/>
        </w:rPr>
        <w:t>stratégiques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Les enseignements tirés du PAGOF2 permettent de formuler des </w:t>
      </w:r>
      <w:r>
        <w:rPr>
          <w:rFonts w:ascii="Calibri" w:eastAsia="Calibri" w:hAnsi="Calibri" w:cs="Calibri"/>
          <w:b/>
          <w:bCs/>
          <w:color w:val="000000"/>
        </w:rPr>
        <w:t>recommandations stratégiques</w:t>
      </w:r>
      <w:r>
        <w:rPr>
          <w:rFonts w:ascii="Calibri" w:eastAsia="Calibri" w:hAnsi="Calibri" w:cs="Calibri"/>
          <w:color w:val="000000"/>
        </w:rPr>
        <w:t xml:space="preserve"> pour les décideurs, les praticiens et les bailleurs de fonds. Ces recommandations visent à </w:t>
      </w:r>
      <w:r>
        <w:rPr>
          <w:rFonts w:ascii="Calibri" w:eastAsia="Calibri" w:hAnsi="Calibri" w:cs="Calibri"/>
          <w:b/>
          <w:bCs/>
          <w:color w:val="000000"/>
        </w:rPr>
        <w:t>consolider les acquis</w:t>
      </w:r>
      <w:r>
        <w:rPr>
          <w:rFonts w:ascii="Calibri" w:eastAsia="Calibri" w:hAnsi="Calibri" w:cs="Calibri"/>
          <w:color w:val="000000"/>
        </w:rPr>
        <w:t xml:space="preserve"> du projet, à </w:t>
      </w:r>
      <w:r>
        <w:rPr>
          <w:rFonts w:ascii="Calibri" w:eastAsia="Calibri" w:hAnsi="Calibri" w:cs="Calibri"/>
          <w:b/>
          <w:bCs/>
          <w:color w:val="000000"/>
        </w:rPr>
        <w:t>pérenniser les réformes</w:t>
      </w:r>
      <w:r>
        <w:rPr>
          <w:rFonts w:ascii="Calibri" w:eastAsia="Calibri" w:hAnsi="Calibri" w:cs="Calibri"/>
          <w:color w:val="000000"/>
        </w:rPr>
        <w:t>, et</w:t>
      </w:r>
      <w:r>
        <w:rPr>
          <w:rFonts w:ascii="Calibri" w:eastAsia="Calibri" w:hAnsi="Calibri" w:cs="Calibri"/>
          <w:color w:val="000000"/>
        </w:rPr>
        <w:t xml:space="preserve"> à </w:t>
      </w:r>
      <w:r>
        <w:rPr>
          <w:rFonts w:ascii="Calibri" w:eastAsia="Calibri" w:hAnsi="Calibri" w:cs="Calibri"/>
          <w:b/>
          <w:bCs/>
          <w:color w:val="000000"/>
        </w:rPr>
        <w:t>étendre leur impact</w:t>
      </w:r>
      <w:r>
        <w:rPr>
          <w:rFonts w:ascii="Calibri" w:eastAsia="Calibri" w:hAnsi="Calibri" w:cs="Calibri"/>
          <w:color w:val="000000"/>
        </w:rPr>
        <w:t xml:space="preserve"> à d’autres contextes.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2"/>
        <w:spacing w:before="60" w:after="60" w:line="240" w:lineRule="auto"/>
        <w:jc w:val="both"/>
        <w:rPr>
          <w:rFonts w:ascii="Calibri" w:eastAsia="Calibri" w:hAnsi="Calibri" w:cs="Calibri"/>
        </w:rPr>
      </w:pPr>
      <w:bookmarkStart w:id="54" w:name="_3gzhtpkw493b" w:colFirst="0" w:colLast="0"/>
      <w:bookmarkEnd w:id="54"/>
      <w:r>
        <w:rPr>
          <w:rFonts w:ascii="Calibri" w:eastAsia="Calibri" w:hAnsi="Calibri" w:cs="Calibri"/>
        </w:rPr>
        <w:t>5.1. Recommandations stratégiques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recommandations visent à </w:t>
      </w:r>
      <w:r>
        <w:rPr>
          <w:rFonts w:ascii="Calibri" w:eastAsia="Calibri" w:hAnsi="Calibri" w:cs="Calibri"/>
          <w:b/>
          <w:bCs/>
          <w:color w:val="000000"/>
        </w:rPr>
        <w:t>renforcer les cadres structurels</w:t>
      </w:r>
      <w:r>
        <w:rPr>
          <w:rFonts w:ascii="Calibri" w:eastAsia="Calibri" w:hAnsi="Calibri" w:cs="Calibri"/>
          <w:color w:val="000000"/>
        </w:rPr>
        <w:t xml:space="preserve"> qui sous-tendent les réformes de Gouvernement Ouvert, afin de garantir leur </w:t>
      </w:r>
      <w:r>
        <w:rPr>
          <w:rFonts w:ascii="Calibri" w:eastAsia="Calibri" w:hAnsi="Calibri" w:cs="Calibri"/>
          <w:b/>
          <w:bCs/>
          <w:color w:val="000000"/>
        </w:rPr>
        <w:t>pérennité</w:t>
      </w:r>
      <w:r>
        <w:rPr>
          <w:rFonts w:ascii="Calibri" w:eastAsia="Calibri" w:hAnsi="Calibri" w:cs="Calibri"/>
          <w:color w:val="000000"/>
        </w:rPr>
        <w:t xml:space="preserve"> et leur </w:t>
      </w:r>
      <w:r>
        <w:rPr>
          <w:rFonts w:ascii="Calibri" w:eastAsia="Calibri" w:hAnsi="Calibri" w:cs="Calibri"/>
          <w:b/>
          <w:bCs/>
          <w:color w:val="000000"/>
        </w:rPr>
        <w:t>impact à long terme</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55" w:name="_thqq6ogbxhyn" w:colFirst="0" w:colLast="0"/>
      <w:bookmarkEnd w:id="55"/>
      <w:r>
        <w:rPr>
          <w:rFonts w:ascii="Calibri" w:eastAsia="Calibri" w:hAnsi="Calibri" w:cs="Calibri"/>
        </w:rPr>
        <w:t>1. Élargir l’approche de cocréation dès la phase de conception initiale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le succès du modèle marocain, où le projet a été jugé </w:t>
      </w:r>
      <w:r>
        <w:rPr>
          <w:rFonts w:ascii="Calibri" w:eastAsia="Calibri" w:hAnsi="Calibri" w:cs="Calibri"/>
          <w:i/>
          <w:iCs/>
          <w:color w:val="000000"/>
        </w:rPr>
        <w:t>« coconstruit, co-mis en œuvre et co-évalué »</w:t>
      </w:r>
      <w:r>
        <w:rPr>
          <w:rFonts w:ascii="Calibri" w:eastAsia="Calibri" w:hAnsi="Calibri" w:cs="Calibri"/>
          <w:color w:val="000000"/>
        </w:rPr>
        <w:t xml:space="preserve"> avec les partenaires nationaux, montre l’importance de la </w:t>
      </w:r>
      <w:r>
        <w:rPr>
          <w:rFonts w:ascii="Calibri" w:eastAsia="Calibri" w:hAnsi="Calibri" w:cs="Calibri"/>
          <w:b/>
          <w:bCs/>
          <w:color w:val="000000"/>
        </w:rPr>
        <w:t>cocréation</w:t>
      </w:r>
      <w:r>
        <w:rPr>
          <w:rFonts w:ascii="Calibri" w:eastAsia="Calibri" w:hAnsi="Calibri" w:cs="Calibri"/>
          <w:color w:val="000000"/>
        </w:rPr>
        <w:t xml:space="preserve"> pour garantir la pertinence et l’appropriation des réformes.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étendre la cocréation à la </w:t>
      </w:r>
      <w:r>
        <w:rPr>
          <w:rFonts w:ascii="Calibri" w:eastAsia="Calibri" w:hAnsi="Calibri" w:cs="Calibri"/>
          <w:b/>
          <w:bCs/>
          <w:color w:val="000000"/>
        </w:rPr>
        <w:t>conception même des projets</w:t>
      </w:r>
      <w:r>
        <w:rPr>
          <w:rFonts w:ascii="Calibri" w:eastAsia="Calibri" w:hAnsi="Calibri" w:cs="Calibri"/>
          <w:color w:val="000000"/>
        </w:rPr>
        <w:t xml:space="preserve"> de soutien au Gouvernement Ouvert, et pas seulement aux </w:t>
      </w:r>
      <w:r>
        <w:rPr>
          <w:rFonts w:ascii="Calibri" w:eastAsia="Calibri" w:hAnsi="Calibri" w:cs="Calibri"/>
          <w:b/>
          <w:bCs/>
          <w:color w:val="000000"/>
        </w:rPr>
        <w:t>Plans d’Action Nationaux (PAN)</w:t>
      </w:r>
      <w:r>
        <w:rPr>
          <w:rFonts w:ascii="Calibri" w:eastAsia="Calibri" w:hAnsi="Calibri" w:cs="Calibri"/>
          <w:color w:val="000000"/>
        </w:rPr>
        <w:t xml:space="preserve">. Cela permettrait de s’assurer </w:t>
      </w:r>
      <w:r>
        <w:rPr>
          <w:rFonts w:ascii="Calibri" w:eastAsia="Calibri" w:hAnsi="Calibri" w:cs="Calibri"/>
          <w:color w:val="000000"/>
        </w:rPr>
        <w:t xml:space="preserve">que les interventions répondent à des </w:t>
      </w:r>
      <w:r>
        <w:rPr>
          <w:rFonts w:ascii="Calibri" w:eastAsia="Calibri" w:hAnsi="Calibri" w:cs="Calibri"/>
          <w:b/>
          <w:bCs/>
          <w:color w:val="000000"/>
        </w:rPr>
        <w:t>besoins préexistants et documentés</w:t>
      </w:r>
      <w:r>
        <w:rPr>
          <w:rFonts w:ascii="Calibri" w:eastAsia="Calibri" w:hAnsi="Calibri" w:cs="Calibri"/>
          <w:color w:val="000000"/>
        </w:rPr>
        <w:t xml:space="preserve"> sur le terrain, limitant ainsi la perception d’un </w:t>
      </w:r>
      <w:r>
        <w:rPr>
          <w:rFonts w:ascii="Calibri" w:eastAsia="Calibri" w:hAnsi="Calibri" w:cs="Calibri"/>
          <w:i/>
          <w:iCs/>
          <w:color w:val="000000"/>
        </w:rPr>
        <w:t>« agenda international hors-sol »</w:t>
      </w:r>
      <w:r>
        <w:rPr>
          <w:rFonts w:ascii="Calibri" w:eastAsia="Calibri" w:hAnsi="Calibri" w:cs="Calibri"/>
          <w:color w:val="000000"/>
        </w:rPr>
        <w: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la cocréation du réseau </w:t>
      </w:r>
      <w:r>
        <w:rPr>
          <w:rFonts w:ascii="Calibri" w:eastAsia="Calibri" w:hAnsi="Calibri" w:cs="Calibri"/>
          <w:b/>
          <w:bCs/>
          <w:color w:val="000000"/>
        </w:rPr>
        <w:t>REMACTO</w:t>
      </w:r>
      <w:r>
        <w:rPr>
          <w:rFonts w:ascii="Calibri" w:eastAsia="Calibri" w:hAnsi="Calibri" w:cs="Calibri"/>
          <w:color w:val="000000"/>
        </w:rPr>
        <w:t xml:space="preserve"> avec la </w:t>
      </w:r>
      <w:r>
        <w:rPr>
          <w:rFonts w:ascii="Calibri" w:eastAsia="Calibri" w:hAnsi="Calibri" w:cs="Calibri"/>
          <w:b/>
          <w:bCs/>
          <w:color w:val="000000"/>
        </w:rPr>
        <w:t>DGCT</w:t>
      </w:r>
      <w:r>
        <w:rPr>
          <w:rFonts w:ascii="Calibri" w:eastAsia="Calibri" w:hAnsi="Calibri" w:cs="Calibri"/>
          <w:color w:val="000000"/>
        </w:rPr>
        <w:t xml:space="preserve"> et les collectivités locales a pe</w:t>
      </w:r>
      <w:r>
        <w:rPr>
          <w:rFonts w:ascii="Calibri" w:eastAsia="Calibri" w:hAnsi="Calibri" w:cs="Calibri"/>
          <w:color w:val="000000"/>
        </w:rPr>
        <w:t xml:space="preserve">rmis de garantir une </w:t>
      </w:r>
      <w:r>
        <w:rPr>
          <w:rFonts w:ascii="Calibri" w:eastAsia="Calibri" w:hAnsi="Calibri" w:cs="Calibri"/>
          <w:b/>
          <w:bCs/>
          <w:color w:val="000000"/>
        </w:rPr>
        <w:t>appropriation forte</w:t>
      </w:r>
      <w:r>
        <w:rPr>
          <w:rFonts w:ascii="Calibri" w:eastAsia="Calibri" w:hAnsi="Calibri" w:cs="Calibri"/>
          <w:color w:val="000000"/>
        </w:rPr>
        <w:t xml:space="preserve"> et une </w:t>
      </w:r>
      <w:r>
        <w:rPr>
          <w:rFonts w:ascii="Calibri" w:eastAsia="Calibri" w:hAnsi="Calibri" w:cs="Calibri"/>
          <w:b/>
          <w:bCs/>
          <w:color w:val="000000"/>
        </w:rPr>
        <w:t>pérennité</w:t>
      </w:r>
      <w:r>
        <w:rPr>
          <w:rFonts w:ascii="Calibri" w:eastAsia="Calibri" w:hAnsi="Calibri" w:cs="Calibri"/>
          <w:color w:val="000000"/>
        </w:rPr>
        <w:t xml:space="preserve"> du réseau.</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2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pertinence</w:t>
      </w:r>
      <w:r>
        <w:rPr>
          <w:rFonts w:ascii="Calibri" w:eastAsia="Calibri" w:hAnsi="Calibri" w:cs="Calibri"/>
          <w:color w:val="000000"/>
        </w:rPr>
        <w:t xml:space="preserve"> des projets ;</w:t>
      </w:r>
    </w:p>
    <w:p w:rsidR="00BE4BAB" w:rsidRDefault="001A5C3E">
      <w:pPr>
        <w:numPr>
          <w:ilvl w:val="0"/>
          <w:numId w:val="2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appropriation accrue</w:t>
      </w:r>
      <w:r>
        <w:rPr>
          <w:rFonts w:ascii="Calibri" w:eastAsia="Calibri" w:hAnsi="Calibri" w:cs="Calibri"/>
          <w:color w:val="000000"/>
        </w:rPr>
        <w:t xml:space="preserve"> par les acteurs locaux ;</w:t>
      </w:r>
    </w:p>
    <w:p w:rsidR="00BE4BAB" w:rsidRDefault="001A5C3E">
      <w:pPr>
        <w:numPr>
          <w:ilvl w:val="0"/>
          <w:numId w:val="2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réduction des résistances</w:t>
      </w:r>
      <w:r>
        <w:rPr>
          <w:rFonts w:ascii="Calibri" w:eastAsia="Calibri" w:hAnsi="Calibri" w:cs="Calibri"/>
          <w:color w:val="000000"/>
        </w:rPr>
        <w:t xml:space="preserve"> aux réformes.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56" w:name="_cybheepmpi68" w:colFirst="0" w:colLast="0"/>
      <w:bookmarkEnd w:id="56"/>
      <w:r>
        <w:rPr>
          <w:rFonts w:ascii="Calibri" w:eastAsia="Calibri" w:hAnsi="Calibri" w:cs="Calibri"/>
        </w:rPr>
        <w:t>2. Généraliser et standardiser l’ancrage local territorial</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l’un des acquis du PAGOF2 a été de sortir le PGO</w:t>
      </w:r>
      <w:r>
        <w:rPr>
          <w:rFonts w:ascii="Calibri" w:eastAsia="Calibri" w:hAnsi="Calibri" w:cs="Calibri"/>
          <w:b/>
          <w:bCs/>
          <w:color w:val="000000"/>
        </w:rPr>
        <w:t xml:space="preserve"> des capitales</w:t>
      </w:r>
      <w:r>
        <w:rPr>
          <w:rFonts w:ascii="Calibri" w:eastAsia="Calibri" w:hAnsi="Calibri" w:cs="Calibri"/>
          <w:color w:val="000000"/>
        </w:rPr>
        <w:t xml:space="preserve"> pour investir les territoires, notamment à travers le réseau </w:t>
      </w:r>
      <w:r>
        <w:rPr>
          <w:rFonts w:ascii="Calibri" w:eastAsia="Calibri" w:hAnsi="Calibri" w:cs="Calibri"/>
          <w:b/>
          <w:bCs/>
          <w:color w:val="000000"/>
        </w:rPr>
        <w:t>REMACTO</w:t>
      </w:r>
      <w:r>
        <w:rPr>
          <w:rFonts w:ascii="Calibri" w:eastAsia="Calibri" w:hAnsi="Calibri" w:cs="Calibri"/>
          <w:color w:val="000000"/>
        </w:rPr>
        <w:t xml:space="preserve"> au Maroc ou les communes pilotes au </w:t>
      </w:r>
      <w:r>
        <w:rPr>
          <w:rFonts w:ascii="Calibri" w:eastAsia="Calibri" w:hAnsi="Calibri" w:cs="Calibri"/>
          <w:b/>
          <w:bCs/>
          <w:color w:val="000000"/>
        </w:rPr>
        <w:t>Sénégal</w:t>
      </w:r>
      <w:r>
        <w:rPr>
          <w:rFonts w:ascii="Calibri" w:eastAsia="Calibri" w:hAnsi="Calibri" w:cs="Calibri"/>
          <w:color w:val="000000"/>
        </w:rPr>
        <w:t xml:space="preserve"> et en </w:t>
      </w:r>
      <w:r>
        <w:rPr>
          <w:rFonts w:ascii="Calibri" w:eastAsia="Calibri" w:hAnsi="Calibri" w:cs="Calibri"/>
          <w:b/>
          <w:bCs/>
          <w:color w:val="000000"/>
        </w:rPr>
        <w:t>Côte</w:t>
      </w:r>
      <w:r>
        <w:rPr>
          <w:rFonts w:ascii="Calibri" w:eastAsia="Calibri" w:hAnsi="Calibri" w:cs="Calibri"/>
          <w:b/>
          <w:bCs/>
          <w:color w:val="000000"/>
        </w:rPr>
        <w:t xml:space="preserve"> d’Ivoire</w:t>
      </w:r>
      <w:r>
        <w:rPr>
          <w:rFonts w:ascii="Calibri" w:eastAsia="Calibri" w:hAnsi="Calibri" w:cs="Calibri"/>
          <w:color w:val="000000"/>
        </w:rPr>
        <w:t xml:space="preserve">. Cette approche a rendu le Gouvernement Ouvert plus </w:t>
      </w:r>
      <w:r>
        <w:rPr>
          <w:rFonts w:ascii="Calibri" w:eastAsia="Calibri" w:hAnsi="Calibri" w:cs="Calibri"/>
          <w:b/>
          <w:bCs/>
          <w:color w:val="000000"/>
        </w:rPr>
        <w:t>tangible</w:t>
      </w:r>
      <w:r>
        <w:rPr>
          <w:rFonts w:ascii="Calibri" w:eastAsia="Calibri" w:hAnsi="Calibri" w:cs="Calibri"/>
          <w:color w:val="000000"/>
        </w:rPr>
        <w:t xml:space="preserve"> pour les citoyens, en le liant à des enjeux concrets comme la gestion des budgets de quartier ou des infrastructures locales.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passer d’une logique de </w:t>
      </w:r>
      <w:r>
        <w:rPr>
          <w:rFonts w:ascii="Calibri" w:eastAsia="Calibri" w:hAnsi="Calibri" w:cs="Calibri"/>
          <w:b/>
          <w:bCs/>
          <w:color w:val="000000"/>
        </w:rPr>
        <w:t>« projets pilo</w:t>
      </w:r>
      <w:r>
        <w:rPr>
          <w:rFonts w:ascii="Calibri" w:eastAsia="Calibri" w:hAnsi="Calibri" w:cs="Calibri"/>
          <w:b/>
          <w:bCs/>
          <w:color w:val="000000"/>
        </w:rPr>
        <w:t>tes »</w:t>
      </w:r>
      <w:r>
        <w:rPr>
          <w:rFonts w:ascii="Calibri" w:eastAsia="Calibri" w:hAnsi="Calibri" w:cs="Calibri"/>
          <w:color w:val="000000"/>
        </w:rPr>
        <w:t xml:space="preserve"> isolés à une </w:t>
      </w:r>
      <w:r>
        <w:rPr>
          <w:rFonts w:ascii="Calibri" w:eastAsia="Calibri" w:hAnsi="Calibri" w:cs="Calibri"/>
          <w:b/>
          <w:bCs/>
          <w:color w:val="000000"/>
        </w:rPr>
        <w:t>standardisation nationale</w:t>
      </w:r>
      <w:r>
        <w:rPr>
          <w:rFonts w:ascii="Calibri" w:eastAsia="Calibri" w:hAnsi="Calibri" w:cs="Calibri"/>
          <w:color w:val="000000"/>
        </w:rPr>
        <w:t xml:space="preserve"> des approches participatives. Cela implique de soutenir des </w:t>
      </w:r>
      <w:r>
        <w:rPr>
          <w:rFonts w:ascii="Calibri" w:eastAsia="Calibri" w:hAnsi="Calibri" w:cs="Calibri"/>
          <w:b/>
          <w:bCs/>
          <w:color w:val="000000"/>
        </w:rPr>
        <w:t>décisions institutionnelles</w:t>
      </w:r>
      <w:r>
        <w:rPr>
          <w:rFonts w:ascii="Calibri" w:eastAsia="Calibri" w:hAnsi="Calibri" w:cs="Calibri"/>
          <w:color w:val="000000"/>
        </w:rPr>
        <w:t xml:space="preserve"> qui rendent obligatoires les budgets participatifs et les forums citoyens dans la planification de toutes les collectivités</w:t>
      </w:r>
      <w:r>
        <w:rPr>
          <w:rFonts w:ascii="Calibri" w:eastAsia="Calibri" w:hAnsi="Calibri" w:cs="Calibri"/>
          <w:color w:val="000000"/>
        </w:rPr>
        <w:t xml:space="preserve"> territoriales.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Côte d’Ivoire</w:t>
      </w:r>
      <w:r>
        <w:rPr>
          <w:rFonts w:ascii="Calibri" w:eastAsia="Calibri" w:hAnsi="Calibri" w:cs="Calibri"/>
          <w:color w:val="000000"/>
        </w:rPr>
        <w:t xml:space="preserve">, la </w:t>
      </w:r>
      <w:r>
        <w:rPr>
          <w:rFonts w:ascii="Calibri" w:eastAsia="Calibri" w:hAnsi="Calibri" w:cs="Calibri"/>
          <w:b/>
          <w:bCs/>
          <w:color w:val="000000"/>
        </w:rPr>
        <w:t>circulaire ministérielle</w:t>
      </w:r>
      <w:r>
        <w:rPr>
          <w:rFonts w:ascii="Calibri" w:eastAsia="Calibri" w:hAnsi="Calibri" w:cs="Calibri"/>
          <w:color w:val="000000"/>
        </w:rPr>
        <w:t xml:space="preserve"> rendant obligatoires les approches participatives dans toute planification locale a permis de </w:t>
      </w:r>
      <w:r>
        <w:rPr>
          <w:rFonts w:ascii="Calibri" w:eastAsia="Calibri" w:hAnsi="Calibri" w:cs="Calibri"/>
          <w:b/>
          <w:bCs/>
          <w:color w:val="000000"/>
        </w:rPr>
        <w:t>standardiser</w:t>
      </w:r>
      <w:r>
        <w:rPr>
          <w:rFonts w:ascii="Calibri" w:eastAsia="Calibri" w:hAnsi="Calibri" w:cs="Calibri"/>
          <w:color w:val="000000"/>
        </w:rPr>
        <w:t xml:space="preserve"> les pratiques de Gouvernement Ouvert au niveau local.</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2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appropriation</w:t>
      </w:r>
      <w:r>
        <w:rPr>
          <w:rFonts w:ascii="Calibri" w:eastAsia="Calibri" w:hAnsi="Calibri" w:cs="Calibri"/>
          <w:color w:val="000000"/>
        </w:rPr>
        <w:t xml:space="preserve"> par les citoyens ;</w:t>
      </w:r>
    </w:p>
    <w:p w:rsidR="00BE4BAB" w:rsidRDefault="001A5C3E">
      <w:pPr>
        <w:numPr>
          <w:ilvl w:val="0"/>
          <w:numId w:val="2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pérennisation</w:t>
      </w:r>
      <w:r>
        <w:rPr>
          <w:rFonts w:ascii="Calibri" w:eastAsia="Calibri" w:hAnsi="Calibri" w:cs="Calibri"/>
          <w:color w:val="000000"/>
        </w:rPr>
        <w:t xml:space="preserve"> des pratiques de Gouvernement Ouvert ;</w:t>
      </w:r>
    </w:p>
    <w:p w:rsidR="00BE4BAB" w:rsidRDefault="001A5C3E">
      <w:pPr>
        <w:numPr>
          <w:ilvl w:val="0"/>
          <w:numId w:val="2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impact concret</w:t>
      </w:r>
      <w:r>
        <w:rPr>
          <w:rFonts w:ascii="Calibri" w:eastAsia="Calibri" w:hAnsi="Calibri" w:cs="Calibri"/>
          <w:color w:val="000000"/>
        </w:rPr>
        <w:t xml:space="preserve"> sur la qualité des services publics locaux.</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57" w:name="_130eijh5nmmz" w:colFirst="0" w:colLast="0"/>
      <w:bookmarkEnd w:id="57"/>
      <w:r>
        <w:rPr>
          <w:rFonts w:ascii="Calibri" w:eastAsia="Calibri" w:hAnsi="Calibri" w:cs="Calibri"/>
        </w:rPr>
        <w:t>3. Intégrer des indicateurs d’inclusion stricts dès la conception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bien que l’i</w:t>
      </w:r>
      <w:r>
        <w:rPr>
          <w:rFonts w:ascii="Calibri" w:eastAsia="Calibri" w:hAnsi="Calibri" w:cs="Calibri"/>
          <w:color w:val="000000"/>
        </w:rPr>
        <w:t xml:space="preserve">nclusion des femmes, des jeunes et des personnes en situation de handicap ait été une </w:t>
      </w:r>
      <w:r>
        <w:rPr>
          <w:rFonts w:ascii="Calibri" w:eastAsia="Calibri" w:hAnsi="Calibri" w:cs="Calibri"/>
          <w:b/>
          <w:bCs/>
          <w:color w:val="000000"/>
        </w:rPr>
        <w:t>intention affichée</w:t>
      </w:r>
      <w:r>
        <w:rPr>
          <w:rFonts w:ascii="Calibri" w:eastAsia="Calibri" w:hAnsi="Calibri" w:cs="Calibri"/>
          <w:color w:val="000000"/>
        </w:rPr>
        <w:t xml:space="preserve"> dans le PAGOF2, sa traduction en </w:t>
      </w:r>
      <w:r>
        <w:rPr>
          <w:rFonts w:ascii="Calibri" w:eastAsia="Calibri" w:hAnsi="Calibri" w:cs="Calibri"/>
          <w:b/>
          <w:bCs/>
          <w:color w:val="000000"/>
        </w:rPr>
        <w:t>impacts mesurables</w:t>
      </w:r>
      <w:r>
        <w:rPr>
          <w:rFonts w:ascii="Calibri" w:eastAsia="Calibri" w:hAnsi="Calibri" w:cs="Calibri"/>
          <w:color w:val="000000"/>
        </w:rPr>
        <w:t xml:space="preserve"> est restée inégale et souvent insuffisamment documentée.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intégrer des </w:t>
      </w:r>
      <w:r>
        <w:rPr>
          <w:rFonts w:ascii="Calibri" w:eastAsia="Calibri" w:hAnsi="Calibri" w:cs="Calibri"/>
          <w:b/>
          <w:bCs/>
          <w:color w:val="000000"/>
        </w:rPr>
        <w:t>indicate</w:t>
      </w:r>
      <w:r>
        <w:rPr>
          <w:rFonts w:ascii="Calibri" w:eastAsia="Calibri" w:hAnsi="Calibri" w:cs="Calibri"/>
          <w:b/>
          <w:bCs/>
          <w:color w:val="000000"/>
        </w:rPr>
        <w:t>urs d’inclusion stricts et contraignants</w:t>
      </w:r>
      <w:r>
        <w:rPr>
          <w:rFonts w:ascii="Calibri" w:eastAsia="Calibri" w:hAnsi="Calibri" w:cs="Calibri"/>
          <w:color w:val="000000"/>
        </w:rPr>
        <w:t xml:space="preserve"> dès la phase de design de chaque activité. Ces indicateurs doivent permettre de suivre précisément non seulement la </w:t>
      </w:r>
      <w:r>
        <w:rPr>
          <w:rFonts w:ascii="Calibri" w:eastAsia="Calibri" w:hAnsi="Calibri" w:cs="Calibri"/>
          <w:b/>
          <w:bCs/>
          <w:color w:val="000000"/>
        </w:rPr>
        <w:t>participation</w:t>
      </w:r>
      <w:r>
        <w:rPr>
          <w:rFonts w:ascii="Calibri" w:eastAsia="Calibri" w:hAnsi="Calibri" w:cs="Calibri"/>
          <w:color w:val="000000"/>
        </w:rPr>
        <w:t xml:space="preserve">, mais surtout les </w:t>
      </w:r>
      <w:r>
        <w:rPr>
          <w:rFonts w:ascii="Calibri" w:eastAsia="Calibri" w:hAnsi="Calibri" w:cs="Calibri"/>
          <w:b/>
          <w:bCs/>
          <w:color w:val="000000"/>
        </w:rPr>
        <w:t>bénéfices réels</w:t>
      </w:r>
      <w:r>
        <w:rPr>
          <w:rFonts w:ascii="Calibri" w:eastAsia="Calibri" w:hAnsi="Calibri" w:cs="Calibri"/>
          <w:color w:val="000000"/>
        </w:rPr>
        <w:t xml:space="preserve"> des réformes pour ces groupes.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en </w:t>
      </w:r>
      <w:r>
        <w:rPr>
          <w:rFonts w:ascii="Calibri" w:eastAsia="Calibri" w:hAnsi="Calibri" w:cs="Calibri"/>
          <w:b/>
          <w:bCs/>
          <w:color w:val="000000"/>
        </w:rPr>
        <w:t>Tunisie</w:t>
      </w:r>
      <w:r>
        <w:rPr>
          <w:rFonts w:ascii="Calibri" w:eastAsia="Calibri" w:hAnsi="Calibri" w:cs="Calibri"/>
          <w:color w:val="000000"/>
        </w:rPr>
        <w:t xml:space="preserve">, le projet </w:t>
      </w:r>
      <w:r>
        <w:rPr>
          <w:rFonts w:ascii="Calibri" w:eastAsia="Calibri" w:hAnsi="Calibri" w:cs="Calibri"/>
          <w:b/>
          <w:bCs/>
          <w:color w:val="000000"/>
        </w:rPr>
        <w:t>« Budget citoyen pour tous »</w:t>
      </w:r>
      <w:r>
        <w:rPr>
          <w:rFonts w:ascii="Calibri" w:eastAsia="Calibri" w:hAnsi="Calibri" w:cs="Calibri"/>
          <w:color w:val="000000"/>
        </w:rPr>
        <w:t xml:space="preserve"> (braille, langue des signes) a montré comment des </w:t>
      </w:r>
      <w:r>
        <w:rPr>
          <w:rFonts w:ascii="Calibri" w:eastAsia="Calibri" w:hAnsi="Calibri" w:cs="Calibri"/>
          <w:b/>
          <w:bCs/>
          <w:color w:val="000000"/>
        </w:rPr>
        <w:t>outils adaptés</w:t>
      </w:r>
      <w:r>
        <w:rPr>
          <w:rFonts w:ascii="Calibri" w:eastAsia="Calibri" w:hAnsi="Calibri" w:cs="Calibri"/>
          <w:color w:val="000000"/>
        </w:rPr>
        <w:t xml:space="preserve"> peuvent rendre le Gouvernement Ouvert accessible à des publics traditionnellement exclus. Cependant, l’absence de données désagrégées limite la capaci</w:t>
      </w:r>
      <w:r>
        <w:rPr>
          <w:rFonts w:ascii="Calibri" w:eastAsia="Calibri" w:hAnsi="Calibri" w:cs="Calibri"/>
          <w:color w:val="000000"/>
        </w:rPr>
        <w:t>té à mesurer son impact.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28"/>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mesure</w:t>
      </w:r>
      <w:r>
        <w:rPr>
          <w:rFonts w:ascii="Calibri" w:eastAsia="Calibri" w:hAnsi="Calibri" w:cs="Calibri"/>
          <w:color w:val="000000"/>
        </w:rPr>
        <w:t xml:space="preserve"> de l’impact des réformes sur les groupes marginalisés ;</w:t>
      </w:r>
    </w:p>
    <w:p w:rsidR="00BE4BAB" w:rsidRDefault="001A5C3E">
      <w:pPr>
        <w:numPr>
          <w:ilvl w:val="0"/>
          <w:numId w:val="28"/>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justification plus solide</w:t>
      </w:r>
      <w:r>
        <w:rPr>
          <w:rFonts w:ascii="Calibri" w:eastAsia="Calibri" w:hAnsi="Calibri" w:cs="Calibri"/>
          <w:color w:val="000000"/>
        </w:rPr>
        <w:t xml:space="preserve"> des investissements auprès des ministères des Finances ;</w:t>
      </w:r>
    </w:p>
    <w:p w:rsidR="00BE4BAB" w:rsidRDefault="001A5C3E">
      <w:pPr>
        <w:numPr>
          <w:ilvl w:val="0"/>
          <w:numId w:val="28"/>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transformation des bonnes pratiques pilotes</w:t>
      </w:r>
      <w:r>
        <w:rPr>
          <w:rFonts w:ascii="Calibri" w:eastAsia="Calibri" w:hAnsi="Calibri" w:cs="Calibri"/>
          <w:color w:val="000000"/>
        </w:rPr>
        <w:t xml:space="preserve"> en politiques publiques inclusives.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2"/>
        <w:spacing w:before="60" w:after="60" w:line="240" w:lineRule="auto"/>
        <w:jc w:val="both"/>
        <w:rPr>
          <w:rFonts w:ascii="Calibri" w:eastAsia="Calibri" w:hAnsi="Calibri" w:cs="Calibri"/>
        </w:rPr>
      </w:pPr>
      <w:bookmarkStart w:id="58" w:name="_u53ky4d75ml8" w:colFirst="0" w:colLast="0"/>
      <w:bookmarkEnd w:id="58"/>
      <w:r>
        <w:rPr>
          <w:rFonts w:ascii="Calibri" w:eastAsia="Calibri" w:hAnsi="Calibri" w:cs="Calibri"/>
        </w:rPr>
        <w:t>5.2. Recommandations opérationnelles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recommandations visent à </w:t>
      </w:r>
      <w:r>
        <w:rPr>
          <w:rFonts w:ascii="Calibri" w:eastAsia="Calibri" w:hAnsi="Calibri" w:cs="Calibri"/>
          <w:b/>
          <w:bCs/>
          <w:color w:val="000000"/>
        </w:rPr>
        <w:t>améliorer l’efficacité et l’efficience</w:t>
      </w:r>
      <w:r>
        <w:rPr>
          <w:rFonts w:ascii="Calibri" w:eastAsia="Calibri" w:hAnsi="Calibri" w:cs="Calibri"/>
          <w:color w:val="000000"/>
        </w:rPr>
        <w:t xml:space="preserve"> des futures initiatives de Gouvernement Ouvert, en s’appuyant sur les</w:t>
      </w:r>
      <w:r>
        <w:rPr>
          <w:rFonts w:ascii="Calibri" w:eastAsia="Calibri" w:hAnsi="Calibri" w:cs="Calibri"/>
          <w:color w:val="000000"/>
        </w:rPr>
        <w:t xml:space="preserve"> leçons apprises du PAGOF2.</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3"/>
        <w:spacing w:before="60" w:after="60" w:line="240" w:lineRule="auto"/>
        <w:jc w:val="both"/>
        <w:rPr>
          <w:rFonts w:ascii="Calibri" w:eastAsia="Calibri" w:hAnsi="Calibri" w:cs="Calibri"/>
        </w:rPr>
      </w:pPr>
      <w:bookmarkStart w:id="59" w:name="_nvp6nqi5007n" w:colFirst="0" w:colLast="0"/>
      <w:bookmarkEnd w:id="59"/>
      <w:r>
        <w:rPr>
          <w:rFonts w:ascii="Calibri" w:eastAsia="Calibri" w:hAnsi="Calibri" w:cs="Calibri"/>
        </w:rPr>
        <w:t>1. Renforcer l’autonomie financière de la société civile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la dépendance quasi totale des </w:t>
      </w:r>
      <w:r>
        <w:rPr>
          <w:rFonts w:ascii="Calibri" w:eastAsia="Calibri" w:hAnsi="Calibri" w:cs="Calibri"/>
          <w:b/>
          <w:bCs/>
          <w:color w:val="000000"/>
        </w:rPr>
        <w:t>organisations de la société civile (OSC)</w:t>
      </w:r>
      <w:r>
        <w:rPr>
          <w:rFonts w:ascii="Calibri" w:eastAsia="Calibri" w:hAnsi="Calibri" w:cs="Calibri"/>
          <w:color w:val="000000"/>
        </w:rPr>
        <w:t xml:space="preserve"> envers les financements extérieurs constitue un </w:t>
      </w:r>
      <w:r>
        <w:rPr>
          <w:rFonts w:ascii="Calibri" w:eastAsia="Calibri" w:hAnsi="Calibri" w:cs="Calibri"/>
          <w:b/>
          <w:bCs/>
          <w:color w:val="000000"/>
        </w:rPr>
        <w:t>défi majeur</w:t>
      </w:r>
      <w:r>
        <w:rPr>
          <w:rFonts w:ascii="Calibri" w:eastAsia="Calibri" w:hAnsi="Calibri" w:cs="Calibri"/>
          <w:color w:val="000000"/>
        </w:rPr>
        <w:t xml:space="preserve"> pour la durabilité des réfo</w:t>
      </w:r>
      <w:r>
        <w:rPr>
          <w:rFonts w:ascii="Calibri" w:eastAsia="Calibri" w:hAnsi="Calibri" w:cs="Calibri"/>
          <w:color w:val="000000"/>
        </w:rPr>
        <w:t xml:space="preserve">rmes. Sans ressources propres, les OSC ne peuvent pas jouer leur rôle de </w:t>
      </w:r>
      <w:r>
        <w:rPr>
          <w:rFonts w:ascii="Calibri" w:eastAsia="Calibri" w:hAnsi="Calibri" w:cs="Calibri"/>
          <w:b/>
          <w:bCs/>
          <w:color w:val="000000"/>
        </w:rPr>
        <w:t>contre-pouvoir</w:t>
      </w:r>
      <w:r>
        <w:rPr>
          <w:rFonts w:ascii="Calibri" w:eastAsia="Calibri" w:hAnsi="Calibri" w:cs="Calibri"/>
          <w:color w:val="000000"/>
        </w:rPr>
        <w:t xml:space="preserve"> et de </w:t>
      </w:r>
      <w:r>
        <w:rPr>
          <w:rFonts w:ascii="Calibri" w:eastAsia="Calibri" w:hAnsi="Calibri" w:cs="Calibri"/>
          <w:b/>
          <w:bCs/>
          <w:color w:val="000000"/>
        </w:rPr>
        <w:t>veille citoyenne</w:t>
      </w:r>
      <w:r>
        <w:rPr>
          <w:rFonts w:ascii="Calibri" w:eastAsia="Calibri" w:hAnsi="Calibri" w:cs="Calibri"/>
          <w:color w:val="000000"/>
        </w:rPr>
        <w:t xml:space="preserve"> de manière autonome.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soutenir activement la mise en place de </w:t>
      </w:r>
      <w:r>
        <w:rPr>
          <w:rFonts w:ascii="Calibri" w:eastAsia="Calibri" w:hAnsi="Calibri" w:cs="Calibri"/>
          <w:b/>
          <w:bCs/>
          <w:color w:val="000000"/>
        </w:rPr>
        <w:t>mécanismes nationaux de financement pérennes</w:t>
      </w:r>
      <w:r>
        <w:rPr>
          <w:rFonts w:ascii="Calibri" w:eastAsia="Calibri" w:hAnsi="Calibri" w:cs="Calibri"/>
          <w:color w:val="000000"/>
        </w:rPr>
        <w:t>, à l’instar de l’é</w:t>
      </w:r>
      <w:r>
        <w:rPr>
          <w:rFonts w:ascii="Calibri" w:eastAsia="Calibri" w:hAnsi="Calibri" w:cs="Calibri"/>
          <w:color w:val="000000"/>
        </w:rPr>
        <w:t xml:space="preserve">largissement du </w:t>
      </w:r>
      <w:r>
        <w:rPr>
          <w:rFonts w:ascii="Calibri" w:eastAsia="Calibri" w:hAnsi="Calibri" w:cs="Calibri"/>
          <w:b/>
          <w:bCs/>
          <w:color w:val="000000"/>
        </w:rPr>
        <w:t>Fonds de Modernisation de l’Administration Publique (FOMAP)</w:t>
      </w:r>
      <w:r>
        <w:rPr>
          <w:rFonts w:ascii="Calibri" w:eastAsia="Calibri" w:hAnsi="Calibri" w:cs="Calibri"/>
          <w:color w:val="000000"/>
        </w:rPr>
        <w:t xml:space="preserve"> au Maroc, qui pourrait couvrir une partie </w:t>
      </w:r>
      <w:r>
        <w:rPr>
          <w:rFonts w:ascii="Calibri" w:eastAsia="Calibri" w:hAnsi="Calibri" w:cs="Calibri"/>
          <w:b/>
          <w:bCs/>
          <w:color w:val="000000"/>
        </w:rPr>
        <w:t>des coûts</w:t>
      </w:r>
      <w:r>
        <w:rPr>
          <w:rFonts w:ascii="Calibri" w:eastAsia="Calibri" w:hAnsi="Calibri" w:cs="Calibri"/>
          <w:color w:val="000000"/>
        </w:rPr>
        <w:t xml:space="preserve"> des projets portés par les OSC.</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le </w:t>
      </w:r>
      <w:r>
        <w:rPr>
          <w:rFonts w:ascii="Calibri" w:eastAsia="Calibri" w:hAnsi="Calibri" w:cs="Calibri"/>
          <w:b/>
          <w:bCs/>
          <w:color w:val="000000"/>
        </w:rPr>
        <w:t>FOMAP</w:t>
      </w:r>
      <w:r>
        <w:rPr>
          <w:rFonts w:ascii="Calibri" w:eastAsia="Calibri" w:hAnsi="Calibri" w:cs="Calibri"/>
          <w:color w:val="000000"/>
        </w:rPr>
        <w:t xml:space="preserve"> a permis de financer des projets portés par les OSC, réduisant ains</w:t>
      </w:r>
      <w:r>
        <w:rPr>
          <w:rFonts w:ascii="Calibri" w:eastAsia="Calibri" w:hAnsi="Calibri" w:cs="Calibri"/>
          <w:color w:val="000000"/>
        </w:rPr>
        <w:t>i leur dépendance aux bailleurs internationaux.</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29"/>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réduction de la dépendance</w:t>
      </w:r>
      <w:r>
        <w:rPr>
          <w:rFonts w:ascii="Calibri" w:eastAsia="Calibri" w:hAnsi="Calibri" w:cs="Calibri"/>
          <w:color w:val="000000"/>
        </w:rPr>
        <w:t xml:space="preserve"> aux financements extérieurs ;</w:t>
      </w:r>
    </w:p>
    <w:p w:rsidR="00BE4BAB" w:rsidRDefault="001A5C3E">
      <w:pPr>
        <w:numPr>
          <w:ilvl w:val="0"/>
          <w:numId w:val="29"/>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pérennisation</w:t>
      </w:r>
      <w:r>
        <w:rPr>
          <w:rFonts w:ascii="Calibri" w:eastAsia="Calibri" w:hAnsi="Calibri" w:cs="Calibri"/>
          <w:color w:val="000000"/>
        </w:rPr>
        <w:t xml:space="preserve"> des actions des OSC ;</w:t>
      </w:r>
    </w:p>
    <w:p w:rsidR="00BE4BAB" w:rsidRDefault="001A5C3E">
      <w:pPr>
        <w:numPr>
          <w:ilvl w:val="0"/>
          <w:numId w:val="29"/>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renforcement du rôle</w:t>
      </w:r>
      <w:r>
        <w:rPr>
          <w:rFonts w:ascii="Calibri" w:eastAsia="Calibri" w:hAnsi="Calibri" w:cs="Calibri"/>
          <w:color w:val="000000"/>
        </w:rPr>
        <w:t xml:space="preserve"> des OSC comme acteurs de la transparence et de la redevabilité.</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60" w:name="_c3hl7k6bsed8" w:colFirst="0" w:colLast="0"/>
      <w:bookmarkEnd w:id="60"/>
      <w:r>
        <w:rPr>
          <w:rFonts w:ascii="Calibri" w:eastAsia="Calibri" w:hAnsi="Calibri" w:cs="Calibri"/>
        </w:rPr>
        <w:t>2. Institutionnaliser un cadre de coordination multi-bailleurs permanent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la </w:t>
      </w:r>
      <w:r>
        <w:rPr>
          <w:rFonts w:ascii="Calibri" w:eastAsia="Calibri" w:hAnsi="Calibri" w:cs="Calibri"/>
          <w:b/>
          <w:bCs/>
          <w:color w:val="000000"/>
        </w:rPr>
        <w:t>fragmentation des appuis</w:t>
      </w:r>
      <w:r>
        <w:rPr>
          <w:rFonts w:ascii="Calibri" w:eastAsia="Calibri" w:hAnsi="Calibri" w:cs="Calibri"/>
          <w:color w:val="000000"/>
        </w:rPr>
        <w:t xml:space="preserve"> entre différents bailleurs (AFD, UE, Banque mondiale, OCDE, USAID) a parfois e</w:t>
      </w:r>
      <w:r>
        <w:rPr>
          <w:rFonts w:ascii="Calibri" w:eastAsia="Calibri" w:hAnsi="Calibri" w:cs="Calibri"/>
          <w:color w:val="000000"/>
        </w:rPr>
        <w:t xml:space="preserve">ntraîné des </w:t>
      </w:r>
      <w:r>
        <w:rPr>
          <w:rFonts w:ascii="Calibri" w:eastAsia="Calibri" w:hAnsi="Calibri" w:cs="Calibri"/>
          <w:b/>
          <w:bCs/>
          <w:color w:val="000000"/>
        </w:rPr>
        <w:t>doublons</w:t>
      </w:r>
      <w:r>
        <w:rPr>
          <w:rFonts w:ascii="Calibri" w:eastAsia="Calibri" w:hAnsi="Calibri" w:cs="Calibri"/>
          <w:color w:val="000000"/>
        </w:rPr>
        <w:t xml:space="preserve"> ou des </w:t>
      </w:r>
      <w:r>
        <w:rPr>
          <w:rFonts w:ascii="Calibri" w:eastAsia="Calibri" w:hAnsi="Calibri" w:cs="Calibri"/>
          <w:b/>
          <w:bCs/>
          <w:color w:val="000000"/>
        </w:rPr>
        <w:t>chevauchements</w:t>
      </w:r>
      <w:r>
        <w:rPr>
          <w:rFonts w:ascii="Calibri" w:eastAsia="Calibri" w:hAnsi="Calibri" w:cs="Calibri"/>
          <w:color w:val="000000"/>
        </w:rPr>
        <w:t>, limitant ainsi l’efficacité globale des interventions.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instituer un </w:t>
      </w:r>
      <w:r>
        <w:rPr>
          <w:rFonts w:ascii="Calibri" w:eastAsia="Calibri" w:hAnsi="Calibri" w:cs="Calibri"/>
          <w:b/>
          <w:bCs/>
          <w:color w:val="000000"/>
        </w:rPr>
        <w:t>mécanisme de coordination annuel formel</w:t>
      </w:r>
      <w:r>
        <w:rPr>
          <w:rFonts w:ascii="Calibri" w:eastAsia="Calibri" w:hAnsi="Calibri" w:cs="Calibri"/>
          <w:color w:val="000000"/>
        </w:rPr>
        <w:t xml:space="preserve"> dans chaque pays partenaire pour partager les informations sur les interventions, m</w:t>
      </w:r>
      <w:r>
        <w:rPr>
          <w:rFonts w:ascii="Calibri" w:eastAsia="Calibri" w:hAnsi="Calibri" w:cs="Calibri"/>
          <w:color w:val="000000"/>
        </w:rPr>
        <w:t>utualiser les expertises thématiques et chercher des synergies financières.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une bonne coordination a été atteinte entre l’</w:t>
      </w:r>
      <w:r>
        <w:rPr>
          <w:rFonts w:ascii="Calibri" w:eastAsia="Calibri" w:hAnsi="Calibri" w:cs="Calibri"/>
          <w:b/>
          <w:bCs/>
          <w:color w:val="000000"/>
        </w:rPr>
        <w:t>OCDE</w:t>
      </w:r>
      <w:r>
        <w:rPr>
          <w:rFonts w:ascii="Calibri" w:eastAsia="Calibri" w:hAnsi="Calibri" w:cs="Calibri"/>
          <w:color w:val="000000"/>
        </w:rPr>
        <w:t xml:space="preserve"> (pilotage), l’</w:t>
      </w:r>
      <w:r>
        <w:rPr>
          <w:rFonts w:ascii="Calibri" w:eastAsia="Calibri" w:hAnsi="Calibri" w:cs="Calibri"/>
          <w:b/>
          <w:bCs/>
          <w:color w:val="000000"/>
        </w:rPr>
        <w:t>UE</w:t>
      </w:r>
      <w:r>
        <w:rPr>
          <w:rFonts w:ascii="Calibri" w:eastAsia="Calibri" w:hAnsi="Calibri" w:cs="Calibri"/>
          <w:color w:val="000000"/>
        </w:rPr>
        <w:t xml:space="preserve"> (appui aux communes) et le </w:t>
      </w:r>
      <w:r>
        <w:rPr>
          <w:rFonts w:ascii="Calibri" w:eastAsia="Calibri" w:hAnsi="Calibri" w:cs="Calibri"/>
          <w:b/>
          <w:bCs/>
          <w:color w:val="000000"/>
        </w:rPr>
        <w:t>PAGOF2</w:t>
      </w:r>
      <w:r>
        <w:rPr>
          <w:rFonts w:ascii="Calibri" w:eastAsia="Calibri" w:hAnsi="Calibri" w:cs="Calibri"/>
          <w:color w:val="000000"/>
        </w:rPr>
        <w:t xml:space="preserve"> (formation), montrant comment une </w:t>
      </w:r>
      <w:r>
        <w:rPr>
          <w:rFonts w:ascii="Calibri" w:eastAsia="Calibri" w:hAnsi="Calibri" w:cs="Calibri"/>
          <w:b/>
          <w:bCs/>
          <w:color w:val="000000"/>
        </w:rPr>
        <w:t>répartition claire des r</w:t>
      </w:r>
      <w:r>
        <w:rPr>
          <w:rFonts w:ascii="Calibri" w:eastAsia="Calibri" w:hAnsi="Calibri" w:cs="Calibri"/>
          <w:b/>
          <w:bCs/>
          <w:color w:val="000000"/>
        </w:rPr>
        <w:t>ôles</w:t>
      </w:r>
      <w:r>
        <w:rPr>
          <w:rFonts w:ascii="Calibri" w:eastAsia="Calibri" w:hAnsi="Calibri" w:cs="Calibri"/>
          <w:color w:val="000000"/>
        </w:rPr>
        <w:t xml:space="preserve"> peut éviter les doublons.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0"/>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coordination</w:t>
      </w:r>
      <w:r>
        <w:rPr>
          <w:rFonts w:ascii="Calibri" w:eastAsia="Calibri" w:hAnsi="Calibri" w:cs="Calibri"/>
          <w:color w:val="000000"/>
        </w:rPr>
        <w:t xml:space="preserve"> entre les bailleurs ;</w:t>
      </w:r>
    </w:p>
    <w:p w:rsidR="00BE4BAB" w:rsidRDefault="001A5C3E">
      <w:pPr>
        <w:numPr>
          <w:ilvl w:val="0"/>
          <w:numId w:val="30"/>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optimisation des ressources</w:t>
      </w:r>
      <w:r>
        <w:rPr>
          <w:rFonts w:ascii="Calibri" w:eastAsia="Calibri" w:hAnsi="Calibri" w:cs="Calibri"/>
          <w:color w:val="000000"/>
        </w:rPr>
        <w:t xml:space="preserve"> ;</w:t>
      </w:r>
    </w:p>
    <w:p w:rsidR="00BE4BAB" w:rsidRDefault="001A5C3E">
      <w:pPr>
        <w:numPr>
          <w:ilvl w:val="0"/>
          <w:numId w:val="30"/>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réduction des chevauchements</w:t>
      </w:r>
      <w:r>
        <w:rPr>
          <w:rFonts w:ascii="Calibri" w:eastAsia="Calibri" w:hAnsi="Calibri" w:cs="Calibri"/>
          <w:color w:val="000000"/>
        </w:rPr>
        <w:t xml:space="preserve"> et des doublons.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61" w:name="_c9mynq62b7xa" w:colFirst="0" w:colLast="0"/>
      <w:bookmarkEnd w:id="61"/>
      <w:r>
        <w:rPr>
          <w:rFonts w:ascii="Calibri" w:eastAsia="Calibri" w:hAnsi="Calibri" w:cs="Calibri"/>
        </w:rPr>
        <w:t>3. Renforcer le leadership et l’autorité des administrations nationales dès la phase de conception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pour garantir un alignement avec les stratégies de l’État, les administrations nationales doivent être repositionnées comme de </w:t>
      </w:r>
      <w:r>
        <w:rPr>
          <w:rFonts w:ascii="Calibri" w:eastAsia="Calibri" w:hAnsi="Calibri" w:cs="Calibri"/>
          <w:b/>
          <w:bCs/>
          <w:color w:val="000000"/>
        </w:rPr>
        <w:t>véritables autorité</w:t>
      </w:r>
      <w:r>
        <w:rPr>
          <w:rFonts w:ascii="Calibri" w:eastAsia="Calibri" w:hAnsi="Calibri" w:cs="Calibri"/>
          <w:b/>
          <w:bCs/>
          <w:color w:val="000000"/>
        </w:rPr>
        <w:t>s en phase de conception</w:t>
      </w:r>
      <w:r>
        <w:rPr>
          <w:rFonts w:ascii="Calibri" w:eastAsia="Calibri" w:hAnsi="Calibri" w:cs="Calibri"/>
          <w:color w:val="000000"/>
        </w:rPr>
        <w:t xml:space="preserve"> en amont, et non comme de simples entités exécutantes.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renforcer les </w:t>
      </w:r>
      <w:r>
        <w:rPr>
          <w:rFonts w:ascii="Calibri" w:eastAsia="Calibri" w:hAnsi="Calibri" w:cs="Calibri"/>
          <w:b/>
          <w:bCs/>
          <w:color w:val="000000"/>
        </w:rPr>
        <w:t>capacités de pilotage stratégique</w:t>
      </w:r>
      <w:r>
        <w:rPr>
          <w:rFonts w:ascii="Calibri" w:eastAsia="Calibri" w:hAnsi="Calibri" w:cs="Calibri"/>
          <w:color w:val="000000"/>
        </w:rPr>
        <w:t xml:space="preserve"> des administrations nationales (ex. : ministères de la Transition numérique, de la Justice) et s’assurer qu</w:t>
      </w:r>
      <w:r>
        <w:rPr>
          <w:rFonts w:ascii="Calibri" w:eastAsia="Calibri" w:hAnsi="Calibri" w:cs="Calibri"/>
          <w:color w:val="000000"/>
        </w:rPr>
        <w:t xml:space="preserve">e les engagements du PGO soient </w:t>
      </w:r>
      <w:r>
        <w:rPr>
          <w:rFonts w:ascii="Calibri" w:eastAsia="Calibri" w:hAnsi="Calibri" w:cs="Calibri"/>
          <w:b/>
          <w:bCs/>
          <w:color w:val="000000"/>
        </w:rPr>
        <w:t>systématiquement intégrés</w:t>
      </w:r>
      <w:r>
        <w:rPr>
          <w:rFonts w:ascii="Calibri" w:eastAsia="Calibri" w:hAnsi="Calibri" w:cs="Calibri"/>
          <w:color w:val="000000"/>
        </w:rPr>
        <w:t xml:space="preserve"> dans les </w:t>
      </w:r>
      <w:r>
        <w:rPr>
          <w:rFonts w:ascii="Calibri" w:eastAsia="Calibri" w:hAnsi="Calibri" w:cs="Calibri"/>
          <w:b/>
          <w:bCs/>
          <w:color w:val="000000"/>
        </w:rPr>
        <w:t>Plans de Travail Annuels (PTA)</w:t>
      </w:r>
      <w:r>
        <w:rPr>
          <w:rFonts w:ascii="Calibri" w:eastAsia="Calibri" w:hAnsi="Calibri" w:cs="Calibri"/>
          <w:color w:val="000000"/>
        </w:rPr>
        <w:t xml:space="preserve"> et les budgets des ministères sectoriels.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xml:space="preserve">, le </w:t>
      </w:r>
      <w:r>
        <w:rPr>
          <w:rFonts w:ascii="Calibri" w:eastAsia="Calibri" w:hAnsi="Calibri" w:cs="Calibri"/>
          <w:b/>
          <w:bCs/>
          <w:color w:val="000000"/>
        </w:rPr>
        <w:t>Ministère de la Transition Numérique</w:t>
      </w:r>
      <w:r>
        <w:rPr>
          <w:rFonts w:ascii="Calibri" w:eastAsia="Calibri" w:hAnsi="Calibri" w:cs="Calibri"/>
          <w:color w:val="000000"/>
        </w:rPr>
        <w:t xml:space="preserve"> a joué un rôle clé dans la mise en œuvre des réformes de</w:t>
      </w:r>
      <w:r>
        <w:rPr>
          <w:rFonts w:ascii="Calibri" w:eastAsia="Calibri" w:hAnsi="Calibri" w:cs="Calibri"/>
          <w:color w:val="000000"/>
        </w:rPr>
        <w:t xml:space="preserve"> Gouvernement Ouvert, en s’appropriant les principes du PGO et en les intégrant dans ses stratégies nationales.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1"/>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meilleur alignement</w:t>
      </w:r>
      <w:r>
        <w:rPr>
          <w:rFonts w:ascii="Calibri" w:eastAsia="Calibri" w:hAnsi="Calibri" w:cs="Calibri"/>
          <w:color w:val="000000"/>
        </w:rPr>
        <w:t xml:space="preserve"> avec les priorités nationales ;</w:t>
      </w:r>
    </w:p>
    <w:p w:rsidR="00BE4BAB" w:rsidRDefault="001A5C3E">
      <w:pPr>
        <w:numPr>
          <w:ilvl w:val="0"/>
          <w:numId w:val="31"/>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appropriation accrue</w:t>
      </w:r>
      <w:r>
        <w:rPr>
          <w:rFonts w:ascii="Calibri" w:eastAsia="Calibri" w:hAnsi="Calibri" w:cs="Calibri"/>
          <w:color w:val="000000"/>
        </w:rPr>
        <w:t xml:space="preserve"> par les administrations ;</w:t>
      </w:r>
    </w:p>
    <w:p w:rsidR="00BE4BAB" w:rsidRDefault="001A5C3E">
      <w:pPr>
        <w:numPr>
          <w:ilvl w:val="0"/>
          <w:numId w:val="31"/>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pérennisation</w:t>
      </w:r>
      <w:r>
        <w:rPr>
          <w:rFonts w:ascii="Calibri" w:eastAsia="Calibri" w:hAnsi="Calibri" w:cs="Calibri"/>
          <w:color w:val="000000"/>
        </w:rPr>
        <w:t xml:space="preserve"> des réformes.</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62" w:name="_1o6bnguyds3s" w:colFirst="0" w:colLast="0"/>
      <w:bookmarkEnd w:id="62"/>
      <w:r>
        <w:rPr>
          <w:rFonts w:ascii="Calibri" w:eastAsia="Calibri" w:hAnsi="Calibri" w:cs="Calibri"/>
        </w:rPr>
        <w:t>4. Clarifier et simplifier les vis-à-vis opérationnels du projet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w:t>
      </w:r>
      <w:r>
        <w:rPr>
          <w:rFonts w:ascii="Calibri" w:eastAsia="Calibri" w:hAnsi="Calibri" w:cs="Calibri"/>
          <w:b/>
          <w:bCs/>
          <w:color w:val="000000"/>
        </w:rPr>
        <w:t>efficience</w:t>
      </w:r>
      <w:r>
        <w:rPr>
          <w:rFonts w:ascii="Calibri" w:eastAsia="Calibri" w:hAnsi="Calibri" w:cs="Calibri"/>
          <w:color w:val="000000"/>
        </w:rPr>
        <w:t xml:space="preserve"> du PAGOF2 a parfois souffert de </w:t>
      </w:r>
      <w:r>
        <w:rPr>
          <w:rFonts w:ascii="Calibri" w:eastAsia="Calibri" w:hAnsi="Calibri" w:cs="Calibri"/>
          <w:b/>
          <w:bCs/>
          <w:color w:val="000000"/>
        </w:rPr>
        <w:t>complexité décisionnelle</w:t>
      </w:r>
      <w:r>
        <w:rPr>
          <w:rFonts w:ascii="Calibri" w:eastAsia="Calibri" w:hAnsi="Calibri" w:cs="Calibri"/>
          <w:color w:val="000000"/>
        </w:rPr>
        <w:t xml:space="preserve"> liés à la multiplicité des interlocuteurs et à la lenteur des processus de validation.</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 xml:space="preserve">Action </w:t>
      </w:r>
      <w:r>
        <w:rPr>
          <w:rFonts w:ascii="Calibri" w:eastAsia="Calibri" w:hAnsi="Calibri" w:cs="Calibri"/>
          <w:b/>
          <w:bCs/>
          <w:color w:val="000000"/>
        </w:rPr>
        <w:t>recommandée</w:t>
      </w:r>
      <w:r>
        <w:rPr>
          <w:rFonts w:ascii="Calibri" w:eastAsia="Calibri" w:hAnsi="Calibri" w:cs="Calibri"/>
          <w:color w:val="000000"/>
        </w:rPr>
        <w:t xml:space="preserve"> : simplifier l’</w:t>
      </w:r>
      <w:r>
        <w:rPr>
          <w:rFonts w:ascii="Calibri" w:eastAsia="Calibri" w:hAnsi="Calibri" w:cs="Calibri"/>
          <w:b/>
          <w:bCs/>
          <w:color w:val="000000"/>
        </w:rPr>
        <w:t>architecture de gestion</w:t>
      </w:r>
      <w:r>
        <w:rPr>
          <w:rFonts w:ascii="Calibri" w:eastAsia="Calibri" w:hAnsi="Calibri" w:cs="Calibri"/>
          <w:color w:val="000000"/>
        </w:rPr>
        <w:t xml:space="preserve"> en désignant </w:t>
      </w:r>
      <w:r>
        <w:rPr>
          <w:rFonts w:ascii="Calibri" w:eastAsia="Calibri" w:hAnsi="Calibri" w:cs="Calibri"/>
          <w:b/>
          <w:bCs/>
          <w:color w:val="000000"/>
        </w:rPr>
        <w:t>un seul point focal opérationnel</w:t>
      </w:r>
      <w:r>
        <w:rPr>
          <w:rFonts w:ascii="Calibri" w:eastAsia="Calibri" w:hAnsi="Calibri" w:cs="Calibri"/>
          <w:color w:val="000000"/>
        </w:rPr>
        <w:t xml:space="preserve"> par partenaire institutionnel et par organisation de mise en œuvre. Cette simplification doit s’accompagner d’</w:t>
      </w:r>
      <w:r>
        <w:rPr>
          <w:rFonts w:ascii="Calibri" w:eastAsia="Calibri" w:hAnsi="Calibri" w:cs="Calibri"/>
          <w:b/>
          <w:bCs/>
          <w:color w:val="000000"/>
        </w:rPr>
        <w:t xml:space="preserve">outils de </w:t>
      </w:r>
      <w:r>
        <w:rPr>
          <w:rFonts w:ascii="Calibri" w:eastAsia="Calibri" w:hAnsi="Calibri" w:cs="Calibri"/>
          <w:b/>
          <w:bCs/>
          <w:i/>
          <w:iCs/>
          <w:color w:val="000000"/>
        </w:rPr>
        <w:t>reporting</w:t>
      </w:r>
      <w:r>
        <w:rPr>
          <w:rFonts w:ascii="Calibri" w:eastAsia="Calibri" w:hAnsi="Calibri" w:cs="Calibri"/>
          <w:b/>
          <w:bCs/>
          <w:color w:val="000000"/>
        </w:rPr>
        <w:t xml:space="preserve"> périodiques</w:t>
      </w:r>
      <w:r>
        <w:rPr>
          <w:rFonts w:ascii="Calibri" w:eastAsia="Calibri" w:hAnsi="Calibri" w:cs="Calibri"/>
          <w:color w:val="000000"/>
        </w:rPr>
        <w:t xml:space="preserve"> et de </w:t>
      </w:r>
      <w:r>
        <w:rPr>
          <w:rFonts w:ascii="Calibri" w:eastAsia="Calibri" w:hAnsi="Calibri" w:cs="Calibri"/>
          <w:b/>
          <w:bCs/>
          <w:color w:val="000000"/>
        </w:rPr>
        <w:t>calendriers partagés</w:t>
      </w:r>
      <w:r>
        <w:rPr>
          <w:rFonts w:ascii="Calibri" w:eastAsia="Calibri" w:hAnsi="Calibri" w:cs="Calibri"/>
          <w:color w:val="000000"/>
        </w:rPr>
        <w:t xml:space="preserve"> (newsletters internes, notes de suivi) permettant à tous les acteurs d’avoir une visibilité plus claire sur les arbitrages, les jalons et les décaissements de fonds.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au </w:t>
      </w:r>
      <w:r>
        <w:rPr>
          <w:rFonts w:ascii="Calibri" w:eastAsia="Calibri" w:hAnsi="Calibri" w:cs="Calibri"/>
          <w:b/>
          <w:bCs/>
          <w:color w:val="000000"/>
        </w:rPr>
        <w:t>Maroc</w:t>
      </w:r>
      <w:r>
        <w:rPr>
          <w:rFonts w:ascii="Calibri" w:eastAsia="Calibri" w:hAnsi="Calibri" w:cs="Calibri"/>
          <w:color w:val="000000"/>
        </w:rPr>
        <w:t>, la multiplicité des interlocuteurs au sein du pro</w:t>
      </w:r>
      <w:r>
        <w:rPr>
          <w:rFonts w:ascii="Calibri" w:eastAsia="Calibri" w:hAnsi="Calibri" w:cs="Calibri"/>
          <w:color w:val="000000"/>
        </w:rPr>
        <w:t xml:space="preserve">jet et des institutions nationales a parfois généré de la </w:t>
      </w:r>
      <w:r>
        <w:rPr>
          <w:rFonts w:ascii="Calibri" w:eastAsia="Calibri" w:hAnsi="Calibri" w:cs="Calibri"/>
          <w:b/>
          <w:bCs/>
          <w:color w:val="000000"/>
        </w:rPr>
        <w:t>confusion</w:t>
      </w:r>
      <w:r>
        <w:rPr>
          <w:rFonts w:ascii="Calibri" w:eastAsia="Calibri" w:hAnsi="Calibri" w:cs="Calibri"/>
          <w:color w:val="000000"/>
        </w:rPr>
        <w:t xml:space="preserve"> pour les petites structures locales. Une simplification des circuits de validation pourrait améliorer l’efficience.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coordination</w:t>
      </w:r>
      <w:r>
        <w:rPr>
          <w:rFonts w:ascii="Calibri" w:eastAsia="Calibri" w:hAnsi="Calibri" w:cs="Calibri"/>
          <w:color w:val="000000"/>
        </w:rPr>
        <w:t xml:space="preserve"> entre les acteurs ;</w:t>
      </w:r>
    </w:p>
    <w:p w:rsidR="00BE4BAB" w:rsidRDefault="001A5C3E">
      <w:pPr>
        <w:numPr>
          <w:ilvl w:val="0"/>
          <w:numId w:val="3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réduction des délais</w:t>
      </w:r>
      <w:r>
        <w:rPr>
          <w:rFonts w:ascii="Calibri" w:eastAsia="Calibri" w:hAnsi="Calibri" w:cs="Calibri"/>
          <w:color w:val="000000"/>
        </w:rPr>
        <w:t xml:space="preserve"> de mise en œuvre ;</w:t>
      </w:r>
    </w:p>
    <w:p w:rsidR="00BE4BAB" w:rsidRDefault="001A5C3E">
      <w:pPr>
        <w:numPr>
          <w:ilvl w:val="0"/>
          <w:numId w:val="32"/>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amélioration de l’efficience</w:t>
      </w:r>
      <w:r>
        <w:rPr>
          <w:rFonts w:ascii="Calibri" w:eastAsia="Calibri" w:hAnsi="Calibri" w:cs="Calibri"/>
          <w:color w:val="000000"/>
        </w:rPr>
        <w:t xml:space="preserve"> globale du projet.</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63" w:name="_8w1uxonu6mzj" w:colFirst="0" w:colLast="0"/>
      <w:bookmarkEnd w:id="63"/>
      <w:r>
        <w:rPr>
          <w:rFonts w:ascii="Calibri" w:eastAsia="Calibri" w:hAnsi="Calibri" w:cs="Calibri"/>
        </w:rPr>
        <w:t>5.3. Recommandations régionales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Ces recommandations visent à </w:t>
      </w:r>
      <w:r>
        <w:rPr>
          <w:rFonts w:ascii="Calibri" w:eastAsia="Calibri" w:hAnsi="Calibri" w:cs="Calibri"/>
          <w:b/>
          <w:bCs/>
          <w:color w:val="000000"/>
        </w:rPr>
        <w:t>renforcer la coopération régionale</w:t>
      </w:r>
      <w:r>
        <w:rPr>
          <w:rFonts w:ascii="Calibri" w:eastAsia="Calibri" w:hAnsi="Calibri" w:cs="Calibri"/>
          <w:color w:val="000000"/>
        </w:rPr>
        <w:t xml:space="preserve"> et à </w:t>
      </w:r>
      <w:r>
        <w:rPr>
          <w:rFonts w:ascii="Calibri" w:eastAsia="Calibri" w:hAnsi="Calibri" w:cs="Calibri"/>
          <w:b/>
          <w:bCs/>
          <w:color w:val="000000"/>
        </w:rPr>
        <w:t>pérenniser les dynamiques</w:t>
      </w:r>
      <w:r>
        <w:rPr>
          <w:rFonts w:ascii="Calibri" w:eastAsia="Calibri" w:hAnsi="Calibri" w:cs="Calibri"/>
          <w:color w:val="000000"/>
        </w:rPr>
        <w:t xml:space="preserve"> initiées par le PAGOF2 au niveau de l’Afrique francophone.</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Style w:val="Titre2"/>
        <w:spacing w:before="60" w:after="60" w:line="240" w:lineRule="auto"/>
        <w:jc w:val="both"/>
        <w:rPr>
          <w:rFonts w:ascii="Calibri" w:eastAsia="Calibri" w:hAnsi="Calibri" w:cs="Calibri"/>
        </w:rPr>
      </w:pPr>
      <w:bookmarkStart w:id="64" w:name="_plfl19f7jkgb" w:colFirst="0" w:colLast="0"/>
      <w:bookmarkEnd w:id="64"/>
      <w:r>
        <w:rPr>
          <w:rFonts w:ascii="Calibri" w:eastAsia="Calibri" w:hAnsi="Calibri" w:cs="Calibri"/>
        </w:rPr>
        <w:t>1. Pérenniser les réseaux régionaux</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les réseaux régionaux créés dans le cadre du PAGOF2, comme </w:t>
      </w:r>
      <w:r>
        <w:rPr>
          <w:rFonts w:ascii="Calibri" w:eastAsia="Calibri" w:hAnsi="Calibri" w:cs="Calibri"/>
          <w:b/>
          <w:bCs/>
          <w:color w:val="000000"/>
        </w:rPr>
        <w:t>RAFGO</w:t>
      </w:r>
      <w:r>
        <w:rPr>
          <w:rFonts w:ascii="Calibri" w:eastAsia="Calibri" w:hAnsi="Calibri" w:cs="Calibri"/>
          <w:color w:val="000000"/>
        </w:rPr>
        <w:t xml:space="preserve"> et le </w:t>
      </w:r>
      <w:r>
        <w:rPr>
          <w:rFonts w:ascii="Calibri" w:eastAsia="Calibri" w:hAnsi="Calibri" w:cs="Calibri"/>
          <w:b/>
          <w:bCs/>
          <w:color w:val="000000"/>
        </w:rPr>
        <w:t>Réseau Africain des Parlements Ouverts</w:t>
      </w:r>
      <w:r>
        <w:rPr>
          <w:rFonts w:ascii="Calibri" w:eastAsia="Calibri" w:hAnsi="Calibri" w:cs="Calibri"/>
          <w:color w:val="000000"/>
        </w:rPr>
        <w:t xml:space="preserve">, jouent un rôle clé dans la </w:t>
      </w:r>
      <w:r>
        <w:rPr>
          <w:rFonts w:ascii="Calibri" w:eastAsia="Calibri" w:hAnsi="Calibri" w:cs="Calibri"/>
          <w:b/>
          <w:bCs/>
          <w:color w:val="000000"/>
        </w:rPr>
        <w:t xml:space="preserve">promotion </w:t>
      </w:r>
      <w:r>
        <w:rPr>
          <w:rFonts w:ascii="Calibri" w:eastAsia="Calibri" w:hAnsi="Calibri" w:cs="Calibri"/>
          <w:b/>
          <w:bCs/>
          <w:color w:val="000000"/>
        </w:rPr>
        <w:t>du Gouvernement Ouvert</w:t>
      </w:r>
      <w:r>
        <w:rPr>
          <w:rFonts w:ascii="Calibri" w:eastAsia="Calibri" w:hAnsi="Calibri" w:cs="Calibri"/>
          <w:color w:val="000000"/>
        </w:rPr>
        <w:t xml:space="preserve"> et le </w:t>
      </w:r>
      <w:r>
        <w:rPr>
          <w:rFonts w:ascii="Calibri" w:eastAsia="Calibri" w:hAnsi="Calibri" w:cs="Calibri"/>
          <w:b/>
          <w:bCs/>
          <w:color w:val="000000"/>
        </w:rPr>
        <w:t>partage de bonnes pratiques</w:t>
      </w:r>
      <w:r>
        <w:rPr>
          <w:rFonts w:ascii="Calibri" w:eastAsia="Calibri" w:hAnsi="Calibri" w:cs="Calibri"/>
          <w:color w:val="000000"/>
        </w:rPr>
        <w:t xml:space="preserve"> entre les pays.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soutenir activement ces réseaux en leur fournissant un </w:t>
      </w:r>
      <w:r>
        <w:rPr>
          <w:rFonts w:ascii="Calibri" w:eastAsia="Calibri" w:hAnsi="Calibri" w:cs="Calibri"/>
          <w:b/>
          <w:bCs/>
          <w:color w:val="000000"/>
        </w:rPr>
        <w:t>appui technique et financier</w:t>
      </w:r>
      <w:r>
        <w:rPr>
          <w:rFonts w:ascii="Calibri" w:eastAsia="Calibri" w:hAnsi="Calibri" w:cs="Calibri"/>
          <w:color w:val="000000"/>
        </w:rPr>
        <w:t xml:space="preserve"> pour organiser des </w:t>
      </w:r>
      <w:r>
        <w:rPr>
          <w:rFonts w:ascii="Calibri" w:eastAsia="Calibri" w:hAnsi="Calibri" w:cs="Calibri"/>
          <w:b/>
          <w:bCs/>
          <w:color w:val="000000"/>
        </w:rPr>
        <w:t>rencontres régulières</w:t>
      </w:r>
      <w:r>
        <w:rPr>
          <w:rFonts w:ascii="Calibri" w:eastAsia="Calibri" w:hAnsi="Calibri" w:cs="Calibri"/>
          <w:color w:val="000000"/>
        </w:rPr>
        <w:t xml:space="preserve">, partager des </w:t>
      </w:r>
      <w:r>
        <w:rPr>
          <w:rFonts w:ascii="Calibri" w:eastAsia="Calibri" w:hAnsi="Calibri" w:cs="Calibri"/>
          <w:b/>
          <w:bCs/>
          <w:color w:val="000000"/>
        </w:rPr>
        <w:t>bonnes pratiques</w:t>
      </w:r>
      <w:r>
        <w:rPr>
          <w:rFonts w:ascii="Calibri" w:eastAsia="Calibri" w:hAnsi="Calibri" w:cs="Calibri"/>
          <w:color w:val="000000"/>
        </w:rPr>
        <w:t>, et pr</w:t>
      </w:r>
      <w:r>
        <w:rPr>
          <w:rFonts w:ascii="Calibri" w:eastAsia="Calibri" w:hAnsi="Calibri" w:cs="Calibri"/>
          <w:color w:val="000000"/>
        </w:rPr>
        <w:t>omouvoir les principes du Gouvernement Ouvert au niveau régional.</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les Écoles Nationales d’Administration (ENA) de Côte d’Ivoire, du Sénégal, du Maroc et de la Tunisie collaborent pour l’élaboration coordonnée d’outils de formation des futurs cadr</w:t>
      </w:r>
      <w:r>
        <w:rPr>
          <w:rFonts w:ascii="Calibri" w:eastAsia="Calibri" w:hAnsi="Calibri" w:cs="Calibri"/>
          <w:color w:val="000000"/>
        </w:rPr>
        <w:t xml:space="preserve">es de l'État créant ainsi une </w:t>
      </w:r>
      <w:r>
        <w:rPr>
          <w:rFonts w:ascii="Calibri" w:eastAsia="Calibri" w:hAnsi="Calibri" w:cs="Calibri"/>
          <w:b/>
          <w:bCs/>
          <w:color w:val="000000"/>
        </w:rPr>
        <w:t>dynamique régionale</w:t>
      </w:r>
      <w:r>
        <w:rPr>
          <w:rFonts w:ascii="Calibri" w:eastAsia="Calibri" w:hAnsi="Calibri" w:cs="Calibri"/>
          <w:color w:val="000000"/>
        </w:rPr>
        <w:t xml:space="preserve"> de partage de bonnes pratiques.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4"/>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pérennisation</w:t>
      </w:r>
      <w:r>
        <w:rPr>
          <w:rFonts w:ascii="Calibri" w:eastAsia="Calibri" w:hAnsi="Calibri" w:cs="Calibri"/>
          <w:color w:val="000000"/>
        </w:rPr>
        <w:t xml:space="preserve"> des échanges entre les pays ;</w:t>
      </w:r>
    </w:p>
    <w:p w:rsidR="00BE4BAB" w:rsidRDefault="001A5C3E">
      <w:pPr>
        <w:numPr>
          <w:ilvl w:val="0"/>
          <w:numId w:val="34"/>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diffusion accrue</w:t>
      </w:r>
      <w:r>
        <w:rPr>
          <w:rFonts w:ascii="Calibri" w:eastAsia="Calibri" w:hAnsi="Calibri" w:cs="Calibri"/>
          <w:color w:val="000000"/>
        </w:rPr>
        <w:t xml:space="preserve"> des principes du Gouvernement Ouvert ;</w:t>
      </w:r>
    </w:p>
    <w:p w:rsidR="00BE4BAB" w:rsidRDefault="001A5C3E">
      <w:pPr>
        <w:numPr>
          <w:ilvl w:val="0"/>
          <w:numId w:val="34"/>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renforcement de la coopération Sud-Sud</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65" w:name="_zb5giewtb8yd" w:colFirst="0" w:colLast="0"/>
      <w:bookmarkEnd w:id="65"/>
      <w:r>
        <w:rPr>
          <w:rFonts w:ascii="Calibri" w:eastAsia="Calibri" w:hAnsi="Calibri" w:cs="Calibri"/>
        </w:rPr>
        <w:t xml:space="preserve">2. </w:t>
      </w:r>
      <w:r>
        <w:rPr>
          <w:rFonts w:ascii="Calibri" w:eastAsia="Calibri" w:hAnsi="Calibri" w:cs="Calibri"/>
        </w:rPr>
        <w:t>Soutenir</w:t>
      </w:r>
      <w:r>
        <w:rPr>
          <w:rFonts w:ascii="Calibri" w:eastAsia="Calibri" w:hAnsi="Calibri" w:cs="Calibri"/>
        </w:rPr>
        <w:t xml:space="preserve"> l’Académie Africaine du Gouvernement Ouvert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w:t>
      </w:r>
      <w:r>
        <w:rPr>
          <w:rFonts w:ascii="Calibri" w:eastAsia="Calibri" w:hAnsi="Calibri" w:cs="Calibri"/>
          <w:b/>
          <w:bCs/>
          <w:color w:val="000000"/>
        </w:rPr>
        <w:t>Académie Africaine du Gouvernement Ouvert</w:t>
      </w:r>
      <w:r>
        <w:rPr>
          <w:rFonts w:ascii="Calibri" w:eastAsia="Calibri" w:hAnsi="Calibri" w:cs="Calibri"/>
          <w:color w:val="000000"/>
        </w:rPr>
        <w:t xml:space="preserve">, dont la création a été initiée en </w:t>
      </w:r>
      <w:r>
        <w:rPr>
          <w:rFonts w:ascii="Calibri" w:eastAsia="Calibri" w:hAnsi="Calibri" w:cs="Calibri"/>
          <w:b/>
          <w:bCs/>
          <w:color w:val="000000"/>
        </w:rPr>
        <w:t>Côte d’Ivoire</w:t>
      </w:r>
      <w:r>
        <w:rPr>
          <w:rFonts w:ascii="Calibri" w:eastAsia="Calibri" w:hAnsi="Calibri" w:cs="Calibri"/>
          <w:color w:val="000000"/>
        </w:rPr>
        <w:t>, vise à centraliser l’expertise francophone en matière de Gouvernement Ouvert et à former les ca</w:t>
      </w:r>
      <w:r>
        <w:rPr>
          <w:rFonts w:ascii="Calibri" w:eastAsia="Calibri" w:hAnsi="Calibri" w:cs="Calibri"/>
          <w:color w:val="000000"/>
        </w:rPr>
        <w:t>dres africains aux principes de transparence, de participation citoyenne et d’intégrité.</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finaliser la création de cette académie et lui fournir un </w:t>
      </w:r>
      <w:r>
        <w:rPr>
          <w:rFonts w:ascii="Calibri" w:eastAsia="Calibri" w:hAnsi="Calibri" w:cs="Calibri"/>
          <w:b/>
          <w:bCs/>
          <w:color w:val="000000"/>
        </w:rPr>
        <w:t>appui technique et financier</w:t>
      </w:r>
      <w:r>
        <w:rPr>
          <w:rFonts w:ascii="Calibri" w:eastAsia="Calibri" w:hAnsi="Calibri" w:cs="Calibri"/>
          <w:color w:val="000000"/>
        </w:rPr>
        <w:t xml:space="preserve"> pour qu’elle puisse jouer pleinement son rôle de </w:t>
      </w:r>
      <w:r>
        <w:rPr>
          <w:rFonts w:ascii="Calibri" w:eastAsia="Calibri" w:hAnsi="Calibri" w:cs="Calibri"/>
          <w:b/>
          <w:bCs/>
          <w:color w:val="000000"/>
        </w:rPr>
        <w:t>hub région</w:t>
      </w:r>
      <w:r>
        <w:rPr>
          <w:rFonts w:ascii="Calibri" w:eastAsia="Calibri" w:hAnsi="Calibri" w:cs="Calibri"/>
          <w:b/>
          <w:bCs/>
          <w:color w:val="000000"/>
        </w:rPr>
        <w:t xml:space="preserve">al et continental </w:t>
      </w:r>
      <w:r>
        <w:rPr>
          <w:rFonts w:ascii="Calibri" w:eastAsia="Calibri" w:hAnsi="Calibri" w:cs="Calibri"/>
          <w:color w:val="000000"/>
        </w:rPr>
        <w:t>de formation et de partage de connaissances.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les </w:t>
      </w:r>
      <w:r>
        <w:rPr>
          <w:rFonts w:ascii="Calibri" w:eastAsia="Calibri" w:hAnsi="Calibri" w:cs="Calibri"/>
          <w:b/>
          <w:bCs/>
          <w:color w:val="000000"/>
        </w:rPr>
        <w:t>modules e-learning</w:t>
      </w:r>
      <w:r>
        <w:rPr>
          <w:rFonts w:ascii="Calibri" w:eastAsia="Calibri" w:hAnsi="Calibri" w:cs="Calibri"/>
          <w:color w:val="000000"/>
        </w:rPr>
        <w:t xml:space="preserve"> développés par les ENA de Côte d’Ivoire, Sénégal et Tunisie pourraient servir de base pour les formations dispensées par l’Académie.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5"/>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coordination et des synergies au sein de l’expertise</w:t>
      </w:r>
      <w:r>
        <w:rPr>
          <w:rFonts w:ascii="Calibri" w:eastAsia="Calibri" w:hAnsi="Calibri" w:cs="Calibri"/>
          <w:color w:val="000000"/>
        </w:rPr>
        <w:t xml:space="preserve"> francophone ;</w:t>
      </w:r>
    </w:p>
    <w:p w:rsidR="00BE4BAB" w:rsidRDefault="001A5C3E">
      <w:pPr>
        <w:numPr>
          <w:ilvl w:val="0"/>
          <w:numId w:val="35"/>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formation continue</w:t>
      </w:r>
      <w:r>
        <w:rPr>
          <w:rFonts w:ascii="Calibri" w:eastAsia="Calibri" w:hAnsi="Calibri" w:cs="Calibri"/>
          <w:color w:val="000000"/>
        </w:rPr>
        <w:t xml:space="preserve"> des cadres africains ;</w:t>
      </w:r>
    </w:p>
    <w:p w:rsidR="00BE4BAB" w:rsidRDefault="001A5C3E">
      <w:pPr>
        <w:numPr>
          <w:ilvl w:val="0"/>
          <w:numId w:val="35"/>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renforcement des capacités</w:t>
      </w:r>
      <w:r>
        <w:rPr>
          <w:rFonts w:ascii="Calibri" w:eastAsia="Calibri" w:hAnsi="Calibri" w:cs="Calibri"/>
          <w:color w:val="000000"/>
        </w:rPr>
        <w:t xml:space="preserve"> en matière de Gouvernement Ouvert.</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3"/>
        <w:spacing w:before="60" w:after="60" w:line="240" w:lineRule="auto"/>
        <w:jc w:val="both"/>
        <w:rPr>
          <w:rFonts w:ascii="Calibri" w:eastAsia="Calibri" w:hAnsi="Calibri" w:cs="Calibri"/>
        </w:rPr>
      </w:pPr>
      <w:bookmarkStart w:id="66" w:name="_wwojo4lwv8bt" w:colFirst="0" w:colLast="0"/>
      <w:bookmarkEnd w:id="66"/>
      <w:r>
        <w:rPr>
          <w:rFonts w:ascii="Calibri" w:eastAsia="Calibri" w:hAnsi="Calibri" w:cs="Calibri"/>
        </w:rPr>
        <w:t>3. Capitaliser en continu sur les enseignements du PAGOF2</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Contexte</w:t>
      </w:r>
      <w:r>
        <w:rPr>
          <w:rFonts w:ascii="Calibri" w:eastAsia="Calibri" w:hAnsi="Calibri" w:cs="Calibri"/>
          <w:color w:val="000000"/>
        </w:rPr>
        <w:t xml:space="preserve"> : le PAGOF</w:t>
      </w:r>
      <w:r>
        <w:rPr>
          <w:rFonts w:ascii="Calibri" w:eastAsia="Calibri" w:hAnsi="Calibri" w:cs="Calibri"/>
          <w:color w:val="000000"/>
        </w:rPr>
        <w:t xml:space="preserve">2 a généré de </w:t>
      </w:r>
      <w:r>
        <w:rPr>
          <w:rFonts w:ascii="Calibri" w:eastAsia="Calibri" w:hAnsi="Calibri" w:cs="Calibri"/>
          <w:b/>
          <w:bCs/>
          <w:color w:val="000000"/>
        </w:rPr>
        <w:t>nombreux enseignements</w:t>
      </w:r>
      <w:r>
        <w:rPr>
          <w:rFonts w:ascii="Calibri" w:eastAsia="Calibri" w:hAnsi="Calibri" w:cs="Calibri"/>
          <w:color w:val="000000"/>
        </w:rPr>
        <w:t xml:space="preserve"> et </w:t>
      </w:r>
      <w:r>
        <w:rPr>
          <w:rFonts w:ascii="Calibri" w:eastAsia="Calibri" w:hAnsi="Calibri" w:cs="Calibri"/>
          <w:b/>
          <w:bCs/>
          <w:color w:val="000000"/>
        </w:rPr>
        <w:t>bonnes pratiques</w:t>
      </w:r>
      <w:r>
        <w:rPr>
          <w:rFonts w:ascii="Calibri" w:eastAsia="Calibri" w:hAnsi="Calibri" w:cs="Calibri"/>
          <w:color w:val="000000"/>
        </w:rPr>
        <w:t xml:space="preserve"> qui pourraient inspirer d’autres initiatives en matière de Gouvernement Ouvert. Cependant, ces enseignements risquent d’être </w:t>
      </w:r>
      <w:r>
        <w:rPr>
          <w:rFonts w:ascii="Calibri" w:eastAsia="Calibri" w:hAnsi="Calibri" w:cs="Calibri"/>
          <w:b/>
          <w:bCs/>
          <w:color w:val="000000"/>
        </w:rPr>
        <w:t>perdus</w:t>
      </w:r>
      <w:r>
        <w:rPr>
          <w:rFonts w:ascii="Calibri" w:eastAsia="Calibri" w:hAnsi="Calibri" w:cs="Calibri"/>
          <w:color w:val="000000"/>
        </w:rPr>
        <w:t xml:space="preserve"> s’ils ne sont pas </w:t>
      </w:r>
      <w:r>
        <w:rPr>
          <w:rFonts w:ascii="Calibri" w:eastAsia="Calibri" w:hAnsi="Calibri" w:cs="Calibri"/>
          <w:b/>
          <w:bCs/>
          <w:color w:val="000000"/>
        </w:rPr>
        <w:t>documentés et diffusés</w:t>
      </w:r>
      <w:r>
        <w:rPr>
          <w:rFonts w:ascii="Calibri" w:eastAsia="Calibri" w:hAnsi="Calibri" w:cs="Calibri"/>
          <w:color w:val="000000"/>
        </w:rPr>
        <w:t xml:space="preserve"> de manière systématique et stratégique.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Action recommandée</w:t>
      </w:r>
      <w:r>
        <w:rPr>
          <w:rFonts w:ascii="Calibri" w:eastAsia="Calibri" w:hAnsi="Calibri" w:cs="Calibri"/>
          <w:color w:val="000000"/>
        </w:rPr>
        <w:t xml:space="preserve"> : documenter et diffuser les </w:t>
      </w:r>
      <w:r>
        <w:rPr>
          <w:rFonts w:ascii="Calibri" w:eastAsia="Calibri" w:hAnsi="Calibri" w:cs="Calibri"/>
          <w:b/>
          <w:bCs/>
          <w:color w:val="000000"/>
        </w:rPr>
        <w:t>fiches de capitalisation</w:t>
      </w:r>
      <w:r>
        <w:rPr>
          <w:rFonts w:ascii="Calibri" w:eastAsia="Calibri" w:hAnsi="Calibri" w:cs="Calibri"/>
          <w:color w:val="000000"/>
        </w:rPr>
        <w:t xml:space="preserve"> produites dans le cadre du PAGOF2 (ex. : Bénin, Parlement ouvert, REMACTO) et créer une </w:t>
      </w:r>
      <w:r>
        <w:rPr>
          <w:rFonts w:ascii="Calibri" w:eastAsia="Calibri" w:hAnsi="Calibri" w:cs="Calibri"/>
          <w:b/>
          <w:bCs/>
          <w:color w:val="000000"/>
        </w:rPr>
        <w:t>plateforme régionale</w:t>
      </w:r>
      <w:r>
        <w:rPr>
          <w:rFonts w:ascii="Calibri" w:eastAsia="Calibri" w:hAnsi="Calibri" w:cs="Calibri"/>
          <w:color w:val="000000"/>
        </w:rPr>
        <w:t xml:space="preserve"> pour partager les outils (guides,</w:t>
      </w:r>
      <w:r>
        <w:rPr>
          <w:rFonts w:ascii="Calibri" w:eastAsia="Calibri" w:hAnsi="Calibri" w:cs="Calibri"/>
          <w:color w:val="000000"/>
        </w:rPr>
        <w:t xml:space="preserve"> modules e-learning, bonnes pratiques).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Exemple</w:t>
      </w:r>
      <w:r>
        <w:rPr>
          <w:rFonts w:ascii="Calibri" w:eastAsia="Calibri" w:hAnsi="Calibri" w:cs="Calibri"/>
          <w:color w:val="000000"/>
        </w:rPr>
        <w:t xml:space="preserve"> : les </w:t>
      </w:r>
      <w:r>
        <w:rPr>
          <w:rFonts w:ascii="Calibri" w:eastAsia="Calibri" w:hAnsi="Calibri" w:cs="Calibri"/>
          <w:b/>
          <w:bCs/>
          <w:color w:val="000000"/>
        </w:rPr>
        <w:t>fiches de capitalisation</w:t>
      </w:r>
      <w:r>
        <w:rPr>
          <w:rFonts w:ascii="Calibri" w:eastAsia="Calibri" w:hAnsi="Calibri" w:cs="Calibri"/>
          <w:color w:val="000000"/>
        </w:rPr>
        <w:t xml:space="preserve"> produites pour le </w:t>
      </w:r>
      <w:r>
        <w:rPr>
          <w:rFonts w:ascii="Calibri" w:eastAsia="Calibri" w:hAnsi="Calibri" w:cs="Calibri"/>
          <w:b/>
          <w:bCs/>
          <w:color w:val="000000"/>
        </w:rPr>
        <w:t>Bénin</w:t>
      </w:r>
      <w:r>
        <w:rPr>
          <w:rFonts w:ascii="Calibri" w:eastAsia="Calibri" w:hAnsi="Calibri" w:cs="Calibri"/>
          <w:color w:val="000000"/>
        </w:rPr>
        <w:t xml:space="preserve"> (processus d’adhésion au PGO) ou pour le </w:t>
      </w:r>
      <w:r>
        <w:rPr>
          <w:rFonts w:ascii="Calibri" w:eastAsia="Calibri" w:hAnsi="Calibri" w:cs="Calibri"/>
          <w:b/>
          <w:bCs/>
          <w:color w:val="000000"/>
        </w:rPr>
        <w:t>Parlement ouvert</w:t>
      </w:r>
      <w:r>
        <w:rPr>
          <w:rFonts w:ascii="Calibri" w:eastAsia="Calibri" w:hAnsi="Calibri" w:cs="Calibri"/>
          <w:color w:val="000000"/>
        </w:rPr>
        <w:t xml:space="preserve"> en Côte d’Ivoire pourraient servir de </w:t>
      </w:r>
      <w:r>
        <w:rPr>
          <w:rFonts w:ascii="Calibri" w:eastAsia="Calibri" w:hAnsi="Calibri" w:cs="Calibri"/>
          <w:b/>
          <w:bCs/>
          <w:color w:val="000000"/>
        </w:rPr>
        <w:t>modèles</w:t>
      </w:r>
      <w:r>
        <w:rPr>
          <w:rFonts w:ascii="Calibri" w:eastAsia="Calibri" w:hAnsi="Calibri" w:cs="Calibri"/>
          <w:color w:val="000000"/>
        </w:rPr>
        <w:t xml:space="preserve"> pour d’autres pays.</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Bénéfices attendus</w:t>
      </w:r>
      <w:r>
        <w:rPr>
          <w:rFonts w:ascii="Calibri" w:eastAsia="Calibri" w:hAnsi="Calibri" w:cs="Calibri"/>
          <w:color w:val="000000"/>
        </w:rPr>
        <w:t xml:space="preserve"> :</w:t>
      </w:r>
    </w:p>
    <w:p w:rsidR="00BE4BAB" w:rsidRDefault="001A5C3E">
      <w:pPr>
        <w:numPr>
          <w:ilvl w:val="0"/>
          <w:numId w:val="3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meilleure diffusion</w:t>
      </w:r>
      <w:r>
        <w:rPr>
          <w:rFonts w:ascii="Calibri" w:eastAsia="Calibri" w:hAnsi="Calibri" w:cs="Calibri"/>
          <w:color w:val="000000"/>
        </w:rPr>
        <w:t xml:space="preserve"> des enseignements ;</w:t>
      </w:r>
    </w:p>
    <w:p w:rsidR="00BE4BAB" w:rsidRDefault="001A5C3E">
      <w:pPr>
        <w:numPr>
          <w:ilvl w:val="0"/>
          <w:numId w:val="3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Une </w:t>
      </w:r>
      <w:r>
        <w:rPr>
          <w:rFonts w:ascii="Calibri" w:eastAsia="Calibri" w:hAnsi="Calibri" w:cs="Calibri"/>
          <w:b/>
          <w:bCs/>
          <w:color w:val="000000"/>
        </w:rPr>
        <w:t>réplication</w:t>
      </w:r>
      <w:r>
        <w:rPr>
          <w:rFonts w:ascii="Calibri" w:eastAsia="Calibri" w:hAnsi="Calibri" w:cs="Calibri"/>
          <w:color w:val="000000"/>
        </w:rPr>
        <w:t xml:space="preserve"> des bonnes pratiques ;</w:t>
      </w:r>
    </w:p>
    <w:p w:rsidR="00BE4BAB" w:rsidRDefault="001A5C3E">
      <w:pPr>
        <w:numPr>
          <w:ilvl w:val="0"/>
          <w:numId w:val="36"/>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Un </w:t>
      </w:r>
      <w:r>
        <w:rPr>
          <w:rFonts w:ascii="Calibri" w:eastAsia="Calibri" w:hAnsi="Calibri" w:cs="Calibri"/>
          <w:b/>
          <w:bCs/>
          <w:color w:val="000000"/>
        </w:rPr>
        <w:t>renforcement de l’impact</w:t>
      </w:r>
      <w:r>
        <w:rPr>
          <w:rFonts w:ascii="Calibri" w:eastAsia="Calibri" w:hAnsi="Calibri" w:cs="Calibri"/>
          <w:color w:val="000000"/>
        </w:rPr>
        <w:t xml:space="preserve"> du PAGOF2.</w:t>
      </w: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BE4BAB">
      <w:pPr>
        <w:pBdr>
          <w:top w:val="nil"/>
          <w:left w:val="nil"/>
          <w:bottom w:val="nil"/>
          <w:right w:val="nil"/>
          <w:between w:val="nil"/>
        </w:pBdr>
        <w:spacing w:before="60" w:after="60" w:line="240" w:lineRule="auto"/>
        <w:jc w:val="both"/>
        <w:rPr>
          <w:rFonts w:ascii="Calibri" w:eastAsia="Calibri" w:hAnsi="Calibri" w:cs="Calibri"/>
          <w:color w:val="000000"/>
        </w:rPr>
      </w:pPr>
    </w:p>
    <w:p w:rsidR="00BE4BAB" w:rsidRDefault="001A5C3E">
      <w:pPr>
        <w:pStyle w:val="Titre1"/>
        <w:spacing w:before="60" w:after="60" w:line="240" w:lineRule="auto"/>
        <w:jc w:val="both"/>
        <w:rPr>
          <w:rFonts w:ascii="Calibri" w:eastAsia="Calibri" w:hAnsi="Calibri" w:cs="Calibri"/>
        </w:rPr>
      </w:pPr>
      <w:bookmarkStart w:id="67" w:name="_1pbrbcbb9mp2" w:colFirst="0" w:colLast="0"/>
      <w:bookmarkEnd w:id="67"/>
      <w:r>
        <w:rPr>
          <w:rFonts w:ascii="Calibri" w:eastAsia="Calibri" w:hAnsi="Calibri" w:cs="Calibri"/>
        </w:rPr>
        <w:t>6. Conclusion : vers l’État Ouvert</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 PAGOF2 a marqué une </w:t>
      </w:r>
      <w:r>
        <w:rPr>
          <w:rFonts w:ascii="Calibri" w:eastAsia="Calibri" w:hAnsi="Calibri" w:cs="Calibri"/>
          <w:b/>
          <w:bCs/>
          <w:color w:val="000000"/>
        </w:rPr>
        <w:t>étape décisive</w:t>
      </w:r>
      <w:r>
        <w:rPr>
          <w:rFonts w:ascii="Calibri" w:eastAsia="Calibri" w:hAnsi="Calibri" w:cs="Calibri"/>
          <w:color w:val="000000"/>
        </w:rPr>
        <w:t xml:space="preserve"> dans la promotion du Gouvernement Ouvert en Afrique francophone</w:t>
      </w:r>
      <w:r>
        <w:rPr>
          <w:rFonts w:ascii="Calibri" w:eastAsia="Calibri" w:hAnsi="Calibri" w:cs="Calibri"/>
          <w:color w:val="000000"/>
        </w:rPr>
        <w:t xml:space="preserve">. En </w:t>
      </w:r>
      <w:r>
        <w:rPr>
          <w:rFonts w:ascii="Calibri" w:eastAsia="Calibri" w:hAnsi="Calibri" w:cs="Calibri"/>
          <w:b/>
          <w:bCs/>
          <w:color w:val="000000"/>
        </w:rPr>
        <w:t>42 mois</w:t>
      </w:r>
      <w:r>
        <w:rPr>
          <w:rFonts w:ascii="Calibri" w:eastAsia="Calibri" w:hAnsi="Calibri" w:cs="Calibri"/>
          <w:color w:val="000000"/>
        </w:rPr>
        <w:t xml:space="preserve">, le projet a réussi à </w:t>
      </w:r>
      <w:r>
        <w:rPr>
          <w:rFonts w:ascii="Calibri" w:eastAsia="Calibri" w:hAnsi="Calibri" w:cs="Calibri"/>
          <w:b/>
          <w:bCs/>
          <w:color w:val="000000"/>
        </w:rPr>
        <w:t>institutionnaliser</w:t>
      </w:r>
      <w:r>
        <w:rPr>
          <w:rFonts w:ascii="Calibri" w:eastAsia="Calibri" w:hAnsi="Calibri" w:cs="Calibri"/>
          <w:color w:val="000000"/>
        </w:rPr>
        <w:t xml:space="preserve"> les principes de transparence, de participation citoyenne et d’intégrité dans les institutions publiques des pays partenaires, tout en favorisant l’émergence d’une </w:t>
      </w:r>
      <w:r>
        <w:rPr>
          <w:rFonts w:ascii="Calibri" w:eastAsia="Calibri" w:hAnsi="Calibri" w:cs="Calibri"/>
          <w:b/>
          <w:bCs/>
          <w:color w:val="000000"/>
        </w:rPr>
        <w:t>dynamique régionale</w:t>
      </w:r>
      <w:r>
        <w:rPr>
          <w:rFonts w:ascii="Calibri" w:eastAsia="Calibri" w:hAnsi="Calibri" w:cs="Calibri"/>
          <w:color w:val="000000"/>
        </w:rPr>
        <w:t xml:space="preserve"> de coopération et d’apprentissage.</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Les </w:t>
      </w:r>
      <w:r>
        <w:rPr>
          <w:rFonts w:ascii="Calibri" w:eastAsia="Calibri" w:hAnsi="Calibri" w:cs="Calibri"/>
          <w:b/>
          <w:bCs/>
          <w:color w:val="000000"/>
        </w:rPr>
        <w:t>résultats clés</w:t>
      </w:r>
      <w:r>
        <w:rPr>
          <w:rFonts w:ascii="Calibri" w:eastAsia="Calibri" w:hAnsi="Calibri" w:cs="Calibri"/>
          <w:color w:val="000000"/>
        </w:rPr>
        <w:t xml:space="preserve"> du PAGOF2 incluent :</w:t>
      </w:r>
    </w:p>
    <w:p w:rsidR="00BE4BAB" w:rsidRDefault="001A5C3E">
      <w:pPr>
        <w:numPr>
          <w:ilvl w:val="0"/>
          <w:numId w:val="3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L’adoption de </w:t>
      </w:r>
      <w:r>
        <w:rPr>
          <w:rFonts w:ascii="Calibri" w:eastAsia="Calibri" w:hAnsi="Calibri" w:cs="Calibri"/>
          <w:b/>
          <w:bCs/>
          <w:color w:val="000000"/>
        </w:rPr>
        <w:t>lois historiques</w:t>
      </w:r>
      <w:r>
        <w:rPr>
          <w:rFonts w:ascii="Calibri" w:eastAsia="Calibri" w:hAnsi="Calibri" w:cs="Calibri"/>
          <w:color w:val="000000"/>
        </w:rPr>
        <w:t xml:space="preserve"> au </w:t>
      </w:r>
      <w:r>
        <w:rPr>
          <w:rFonts w:ascii="Calibri" w:eastAsia="Calibri" w:hAnsi="Calibri" w:cs="Calibri"/>
          <w:b/>
          <w:bCs/>
          <w:color w:val="000000"/>
        </w:rPr>
        <w:t>Sénégal</w:t>
      </w:r>
      <w:r>
        <w:rPr>
          <w:rFonts w:ascii="Calibri" w:eastAsia="Calibri" w:hAnsi="Calibri" w:cs="Calibri"/>
          <w:color w:val="000000"/>
        </w:rPr>
        <w:t xml:space="preserve"> (4 lois en 2025) et en </w:t>
      </w:r>
      <w:r>
        <w:rPr>
          <w:rFonts w:ascii="Calibri" w:eastAsia="Calibri" w:hAnsi="Calibri" w:cs="Calibri"/>
          <w:b/>
          <w:bCs/>
          <w:color w:val="000000"/>
        </w:rPr>
        <w:t>Côte d’Ivoire</w:t>
      </w:r>
      <w:r>
        <w:rPr>
          <w:rFonts w:ascii="Calibri" w:eastAsia="Calibri" w:hAnsi="Calibri" w:cs="Calibri"/>
          <w:color w:val="000000"/>
        </w:rPr>
        <w:t xml:space="preserve"> (Plan d’Action pour un Parlement Ouvert, arrêté sur le budget participatif) ;</w:t>
      </w:r>
    </w:p>
    <w:p w:rsidR="00BE4BAB" w:rsidRDefault="001A5C3E">
      <w:pPr>
        <w:numPr>
          <w:ilvl w:val="0"/>
          <w:numId w:val="3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La </w:t>
      </w:r>
      <w:r>
        <w:rPr>
          <w:rFonts w:ascii="Calibri" w:eastAsia="Calibri" w:hAnsi="Calibri" w:cs="Calibri"/>
          <w:b/>
          <w:bCs/>
          <w:color w:val="000000"/>
        </w:rPr>
        <w:t>territorialisation</w:t>
      </w:r>
      <w:r>
        <w:rPr>
          <w:rFonts w:ascii="Calibri" w:eastAsia="Calibri" w:hAnsi="Calibri" w:cs="Calibri"/>
          <w:color w:val="000000"/>
        </w:rPr>
        <w:t xml:space="preserve"> du Gouvernement Ouvert, avec des réseaux comme </w:t>
      </w:r>
      <w:r>
        <w:rPr>
          <w:rFonts w:ascii="Calibri" w:eastAsia="Calibri" w:hAnsi="Calibri" w:cs="Calibri"/>
          <w:b/>
          <w:bCs/>
          <w:color w:val="000000"/>
        </w:rPr>
        <w:t>REMACTO</w:t>
      </w:r>
      <w:r>
        <w:rPr>
          <w:rFonts w:ascii="Calibri" w:eastAsia="Calibri" w:hAnsi="Calibri" w:cs="Calibri"/>
          <w:color w:val="000000"/>
        </w:rPr>
        <w:t xml:space="preserve"> (300 collectivités au Maroc) et des initiatives locales comme l’application </w:t>
      </w:r>
      <w:r>
        <w:rPr>
          <w:rFonts w:ascii="Calibri" w:eastAsia="Calibri" w:hAnsi="Calibri" w:cs="Calibri"/>
          <w:b/>
          <w:bCs/>
          <w:color w:val="000000"/>
        </w:rPr>
        <w:t>« Sunu Gox »</w:t>
      </w:r>
      <w:r>
        <w:rPr>
          <w:rFonts w:ascii="Calibri" w:eastAsia="Calibri" w:hAnsi="Calibri" w:cs="Calibri"/>
          <w:color w:val="000000"/>
        </w:rPr>
        <w:t xml:space="preserve"> au Sénégal ;</w:t>
      </w:r>
    </w:p>
    <w:p w:rsidR="00BE4BAB" w:rsidRDefault="001A5C3E">
      <w:pPr>
        <w:numPr>
          <w:ilvl w:val="0"/>
          <w:numId w:val="3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Le </w:t>
      </w:r>
      <w:r>
        <w:rPr>
          <w:rFonts w:ascii="Calibri" w:eastAsia="Calibri" w:hAnsi="Calibri" w:cs="Calibri"/>
          <w:b/>
          <w:bCs/>
          <w:color w:val="000000"/>
        </w:rPr>
        <w:t>renforcement des capacités</w:t>
      </w:r>
      <w:r>
        <w:rPr>
          <w:rFonts w:ascii="Calibri" w:eastAsia="Calibri" w:hAnsi="Calibri" w:cs="Calibri"/>
          <w:color w:val="000000"/>
        </w:rPr>
        <w:t xml:space="preserve">, avec </w:t>
      </w:r>
      <w:r>
        <w:rPr>
          <w:rFonts w:ascii="Calibri" w:eastAsia="Calibri" w:hAnsi="Calibri" w:cs="Calibri"/>
          <w:b/>
          <w:bCs/>
          <w:color w:val="000000"/>
        </w:rPr>
        <w:t>2 740 personnes formées</w:t>
      </w:r>
      <w:r>
        <w:rPr>
          <w:rFonts w:ascii="Calibri" w:eastAsia="Calibri" w:hAnsi="Calibri" w:cs="Calibri"/>
          <w:color w:val="000000"/>
        </w:rPr>
        <w:t xml:space="preserve"> et des </w:t>
      </w:r>
      <w:r>
        <w:rPr>
          <w:rFonts w:ascii="Calibri" w:eastAsia="Calibri" w:hAnsi="Calibri" w:cs="Calibri"/>
          <w:b/>
          <w:bCs/>
          <w:color w:val="000000"/>
        </w:rPr>
        <w:t>modules e-learning</w:t>
      </w:r>
      <w:r>
        <w:rPr>
          <w:rFonts w:ascii="Calibri" w:eastAsia="Calibri" w:hAnsi="Calibri" w:cs="Calibri"/>
          <w:color w:val="000000"/>
        </w:rPr>
        <w:t xml:space="preserve"> intégrés dan</w:t>
      </w:r>
      <w:r>
        <w:rPr>
          <w:rFonts w:ascii="Calibri" w:eastAsia="Calibri" w:hAnsi="Calibri" w:cs="Calibri"/>
          <w:color w:val="000000"/>
        </w:rPr>
        <w:t>s les cursus des ENA ;</w:t>
      </w:r>
    </w:p>
    <w:p w:rsidR="00BE4BAB" w:rsidRDefault="001A5C3E">
      <w:pPr>
        <w:numPr>
          <w:ilvl w:val="0"/>
          <w:numId w:val="3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 xml:space="preserve">La </w:t>
      </w:r>
      <w:r>
        <w:rPr>
          <w:rFonts w:ascii="Calibri" w:eastAsia="Calibri" w:hAnsi="Calibri" w:cs="Calibri"/>
          <w:b/>
          <w:bCs/>
          <w:color w:val="000000"/>
        </w:rPr>
        <w:t xml:space="preserve">structuration de la société civile </w:t>
      </w:r>
      <w:r>
        <w:rPr>
          <w:rFonts w:ascii="Calibri" w:eastAsia="Calibri" w:hAnsi="Calibri" w:cs="Calibri"/>
          <w:color w:val="000000"/>
        </w:rPr>
        <w:t>au niveau national et la création d’un réseau régional RAFGO ;</w:t>
      </w:r>
    </w:p>
    <w:p w:rsidR="00BE4BAB" w:rsidRDefault="001A5C3E">
      <w:pPr>
        <w:numPr>
          <w:ilvl w:val="0"/>
          <w:numId w:val="37"/>
        </w:numPr>
        <w:pBdr>
          <w:top w:val="nil"/>
          <w:left w:val="nil"/>
          <w:bottom w:val="nil"/>
          <w:right w:val="nil"/>
          <w:between w:val="nil"/>
        </w:pBdr>
        <w:spacing w:before="60" w:after="60" w:line="240" w:lineRule="auto"/>
        <w:jc w:val="both"/>
        <w:rPr>
          <w:color w:val="000000"/>
        </w:rPr>
      </w:pPr>
      <w:r>
        <w:rPr>
          <w:rFonts w:ascii="Calibri" w:eastAsia="Calibri" w:hAnsi="Calibri" w:cs="Calibri"/>
          <w:color w:val="000000"/>
        </w:rPr>
        <w:t>L’</w:t>
      </w:r>
      <w:r>
        <w:rPr>
          <w:rFonts w:ascii="Calibri" w:eastAsia="Calibri" w:hAnsi="Calibri" w:cs="Calibri"/>
          <w:b/>
          <w:bCs/>
          <w:color w:val="000000"/>
        </w:rPr>
        <w:t>adhésion du Bénin au PGO</w:t>
      </w:r>
      <w:r>
        <w:rPr>
          <w:rFonts w:ascii="Calibri" w:eastAsia="Calibri" w:hAnsi="Calibri" w:cs="Calibri"/>
          <w:color w:val="000000"/>
        </w:rPr>
        <w:t xml:space="preserve"> (2025), marquant une avancée majeure pour la région.</w:t>
      </w:r>
    </w:p>
    <w:p w:rsidR="00BE4BAB" w:rsidRDefault="00BE4BAB">
      <w:pPr>
        <w:pBdr>
          <w:top w:val="nil"/>
          <w:left w:val="nil"/>
          <w:bottom w:val="nil"/>
          <w:right w:val="nil"/>
          <w:between w:val="nil"/>
        </w:pBdr>
        <w:spacing w:before="60" w:after="60" w:line="240" w:lineRule="auto"/>
        <w:jc w:val="both"/>
        <w:rPr>
          <w:rFonts w:ascii="Calibri" w:eastAsia="Calibri" w:hAnsi="Calibri" w:cs="Calibri"/>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Cependant, la </w:t>
      </w:r>
      <w:r>
        <w:rPr>
          <w:rFonts w:ascii="Calibri" w:eastAsia="Calibri" w:hAnsi="Calibri" w:cs="Calibri"/>
          <w:b/>
          <w:bCs/>
          <w:color w:val="000000"/>
        </w:rPr>
        <w:t>durabilité</w:t>
      </w:r>
      <w:r>
        <w:rPr>
          <w:rFonts w:ascii="Calibri" w:eastAsia="Calibri" w:hAnsi="Calibri" w:cs="Calibri"/>
          <w:color w:val="000000"/>
        </w:rPr>
        <w:t xml:space="preserve"> de ces acquis dépendra de </w:t>
      </w:r>
      <w:r>
        <w:rPr>
          <w:rFonts w:ascii="Calibri" w:eastAsia="Calibri" w:hAnsi="Calibri" w:cs="Calibri"/>
          <w:color w:val="000000"/>
        </w:rPr>
        <w:t xml:space="preserve">leur </w:t>
      </w:r>
      <w:r>
        <w:rPr>
          <w:rFonts w:ascii="Calibri" w:eastAsia="Calibri" w:hAnsi="Calibri" w:cs="Calibri"/>
          <w:b/>
          <w:bCs/>
          <w:color w:val="000000"/>
        </w:rPr>
        <w:t>ancrage légal</w:t>
      </w:r>
      <w:r>
        <w:rPr>
          <w:rFonts w:ascii="Calibri" w:eastAsia="Calibri" w:hAnsi="Calibri" w:cs="Calibri"/>
          <w:color w:val="000000"/>
        </w:rPr>
        <w:t xml:space="preserve">, de leur </w:t>
      </w:r>
      <w:r>
        <w:rPr>
          <w:rFonts w:ascii="Calibri" w:eastAsia="Calibri" w:hAnsi="Calibri" w:cs="Calibri"/>
          <w:b/>
          <w:bCs/>
          <w:color w:val="000000"/>
        </w:rPr>
        <w:t>autonomie financière</w:t>
      </w:r>
      <w:r>
        <w:rPr>
          <w:rFonts w:ascii="Calibri" w:eastAsia="Calibri" w:hAnsi="Calibri" w:cs="Calibri"/>
          <w:color w:val="000000"/>
        </w:rPr>
        <w:t xml:space="preserve">, et d’un </w:t>
      </w:r>
      <w:r>
        <w:rPr>
          <w:rFonts w:ascii="Calibri" w:eastAsia="Calibri" w:hAnsi="Calibri" w:cs="Calibri"/>
          <w:b/>
          <w:bCs/>
          <w:color w:val="000000"/>
        </w:rPr>
        <w:t xml:space="preserve">portage politique </w:t>
      </w:r>
      <w:r>
        <w:rPr>
          <w:rFonts w:ascii="Calibri" w:eastAsia="Calibri" w:hAnsi="Calibri" w:cs="Calibri"/>
          <w:color w:val="000000"/>
        </w:rPr>
        <w:t xml:space="preserve">de haut niveau dans la durée. Le défi pour la phase suivante est de passer du </w:t>
      </w:r>
      <w:r>
        <w:rPr>
          <w:rFonts w:ascii="Calibri" w:eastAsia="Calibri" w:hAnsi="Calibri" w:cs="Calibri"/>
          <w:b/>
          <w:bCs/>
          <w:color w:val="000000"/>
        </w:rPr>
        <w:t>Gouvernement Ouvert</w:t>
      </w:r>
      <w:r>
        <w:rPr>
          <w:rFonts w:ascii="Calibri" w:eastAsia="Calibri" w:hAnsi="Calibri" w:cs="Calibri"/>
          <w:color w:val="000000"/>
        </w:rPr>
        <w:t xml:space="preserve"> — souvent perçu comme un agenda politique, et technique parfois ponctuel — à l’</w:t>
      </w:r>
      <w:r>
        <w:rPr>
          <w:rFonts w:ascii="Calibri" w:eastAsia="Calibri" w:hAnsi="Calibri" w:cs="Calibri"/>
          <w:b/>
          <w:bCs/>
          <w:color w:val="000000"/>
        </w:rPr>
        <w:t>Éta</w:t>
      </w:r>
      <w:r>
        <w:rPr>
          <w:rFonts w:ascii="Calibri" w:eastAsia="Calibri" w:hAnsi="Calibri" w:cs="Calibri"/>
          <w:b/>
          <w:bCs/>
          <w:color w:val="000000"/>
        </w:rPr>
        <w:t>t Ouvert</w:t>
      </w:r>
      <w:r>
        <w:rPr>
          <w:rFonts w:ascii="Calibri" w:eastAsia="Calibri" w:hAnsi="Calibri" w:cs="Calibri"/>
          <w:color w:val="000000"/>
        </w:rPr>
        <w:t xml:space="preserve">, où la transparence, la participation et la redevabilité deviennent des </w:t>
      </w:r>
      <w:r>
        <w:rPr>
          <w:rFonts w:ascii="Calibri" w:eastAsia="Calibri" w:hAnsi="Calibri" w:cs="Calibri"/>
          <w:b/>
          <w:bCs/>
          <w:color w:val="000000"/>
        </w:rPr>
        <w:t>piliers structurants</w:t>
      </w:r>
      <w:r>
        <w:rPr>
          <w:rFonts w:ascii="Calibri" w:eastAsia="Calibri" w:hAnsi="Calibri" w:cs="Calibri"/>
          <w:color w:val="000000"/>
        </w:rPr>
        <w:t xml:space="preserve"> de toutes les institutions publiques, à tous les niveaux (national, local, législatif, judiciaire), et sur le temps long.</w:t>
      </w:r>
    </w:p>
    <w:p w:rsidR="00BE4BAB" w:rsidRDefault="00BE4BAB">
      <w:pPr>
        <w:pBdr>
          <w:top w:val="nil"/>
          <w:left w:val="nil"/>
          <w:bottom w:val="nil"/>
          <w:right w:val="nil"/>
          <w:between w:val="nil"/>
        </w:pBdr>
        <w:spacing w:before="60" w:after="60" w:line="240" w:lineRule="auto"/>
        <w:jc w:val="both"/>
        <w:rPr>
          <w:rFonts w:ascii="Calibri" w:eastAsia="Calibri" w:hAnsi="Calibri" w:cs="Calibri"/>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color w:val="000000"/>
        </w:rPr>
        <w:t xml:space="preserve">Dans ce contexte, les </w:t>
      </w:r>
      <w:r>
        <w:rPr>
          <w:rFonts w:ascii="Calibri" w:eastAsia="Calibri" w:hAnsi="Calibri" w:cs="Calibri"/>
          <w:b/>
          <w:bCs/>
          <w:color w:val="000000"/>
        </w:rPr>
        <w:t>recommand</w:t>
      </w:r>
      <w:r>
        <w:rPr>
          <w:rFonts w:ascii="Calibri" w:eastAsia="Calibri" w:hAnsi="Calibri" w:cs="Calibri"/>
          <w:b/>
          <w:bCs/>
          <w:color w:val="000000"/>
        </w:rPr>
        <w:t>ations</w:t>
      </w:r>
      <w:r>
        <w:rPr>
          <w:rFonts w:ascii="Calibri" w:eastAsia="Calibri" w:hAnsi="Calibri" w:cs="Calibri"/>
          <w:color w:val="000000"/>
        </w:rPr>
        <w:t xml:space="preserve"> formulées dans ce rapport visent à :</w:t>
      </w:r>
    </w:p>
    <w:p w:rsidR="00BE4BAB" w:rsidRDefault="001A5C3E">
      <w:pPr>
        <w:numPr>
          <w:ilvl w:val="0"/>
          <w:numId w:val="3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Consolider les acquis</w:t>
      </w:r>
      <w:r>
        <w:rPr>
          <w:rFonts w:ascii="Calibri" w:eastAsia="Calibri" w:hAnsi="Calibri" w:cs="Calibri"/>
          <w:color w:val="000000"/>
        </w:rPr>
        <w:t xml:space="preserve"> du PAGOF2 ;</w:t>
      </w:r>
    </w:p>
    <w:p w:rsidR="00BE4BAB" w:rsidRDefault="001A5C3E">
      <w:pPr>
        <w:numPr>
          <w:ilvl w:val="0"/>
          <w:numId w:val="3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Pérenniser les réformes</w:t>
      </w:r>
      <w:r>
        <w:rPr>
          <w:rFonts w:ascii="Calibri" w:eastAsia="Calibri" w:hAnsi="Calibri" w:cs="Calibri"/>
          <w:color w:val="000000"/>
        </w:rPr>
        <w:t xml:space="preserve"> en les ancrant dans des cadres légaux, financiers et politiques solides ;</w:t>
      </w:r>
    </w:p>
    <w:p w:rsidR="00BE4BAB" w:rsidRDefault="001A5C3E">
      <w:pPr>
        <w:numPr>
          <w:ilvl w:val="0"/>
          <w:numId w:val="38"/>
        </w:numPr>
        <w:pBdr>
          <w:top w:val="nil"/>
          <w:left w:val="nil"/>
          <w:bottom w:val="nil"/>
          <w:right w:val="nil"/>
          <w:between w:val="nil"/>
        </w:pBdr>
        <w:spacing w:before="60" w:after="60" w:line="240" w:lineRule="auto"/>
        <w:jc w:val="both"/>
        <w:rPr>
          <w:color w:val="000000"/>
        </w:rPr>
      </w:pPr>
      <w:r>
        <w:rPr>
          <w:rFonts w:ascii="Calibri" w:eastAsia="Calibri" w:hAnsi="Calibri" w:cs="Calibri"/>
          <w:b/>
          <w:bCs/>
          <w:color w:val="000000"/>
        </w:rPr>
        <w:t>Étendre l’impact</w:t>
      </w:r>
      <w:r>
        <w:rPr>
          <w:rFonts w:ascii="Calibri" w:eastAsia="Calibri" w:hAnsi="Calibri" w:cs="Calibri"/>
          <w:color w:val="000000"/>
        </w:rPr>
        <w:t xml:space="preserve"> du projet à d’autres pays et contextes, en s’appuyant sur les </w:t>
      </w:r>
      <w:r>
        <w:rPr>
          <w:rFonts w:ascii="Calibri" w:eastAsia="Calibri" w:hAnsi="Calibri" w:cs="Calibri"/>
          <w:b/>
          <w:bCs/>
          <w:color w:val="000000"/>
        </w:rPr>
        <w:t>bonnes pratiques</w:t>
      </w:r>
      <w:r>
        <w:rPr>
          <w:rFonts w:ascii="Calibri" w:eastAsia="Calibri" w:hAnsi="Calibri" w:cs="Calibri"/>
          <w:color w:val="000000"/>
        </w:rPr>
        <w:t xml:space="preserve"> et les </w:t>
      </w:r>
      <w:r>
        <w:rPr>
          <w:rFonts w:ascii="Calibri" w:eastAsia="Calibri" w:hAnsi="Calibri" w:cs="Calibri"/>
          <w:b/>
          <w:bCs/>
          <w:color w:val="000000"/>
        </w:rPr>
        <w:t>enseignements tirés</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jc w:val="both"/>
        <w:rPr>
          <w:rFonts w:ascii="Calibri" w:eastAsia="Calibri" w:hAnsi="Calibri" w:cs="Calibri"/>
          <w:b/>
          <w:bCs/>
          <w:color w:val="000000"/>
        </w:rPr>
      </w:pP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b/>
          <w:bCs/>
          <w:color w:val="000000"/>
        </w:rPr>
        <w:t>Message clé</w:t>
      </w:r>
      <w:r>
        <w:rPr>
          <w:rFonts w:ascii="Calibri" w:eastAsia="Calibri" w:hAnsi="Calibri" w:cs="Calibri"/>
          <w:color w:val="000000"/>
        </w:rPr>
        <w:t xml:space="preserve"> :</w:t>
      </w:r>
    </w:p>
    <w:p w:rsidR="00BE4BAB" w:rsidRDefault="001A5C3E">
      <w:pPr>
        <w:pBdr>
          <w:top w:val="nil"/>
          <w:left w:val="nil"/>
          <w:bottom w:val="nil"/>
          <w:right w:val="nil"/>
          <w:between w:val="nil"/>
        </w:pBdr>
        <w:spacing w:before="60" w:after="60" w:line="240" w:lineRule="auto"/>
        <w:jc w:val="both"/>
        <w:rPr>
          <w:rFonts w:ascii="Calibri" w:eastAsia="Calibri" w:hAnsi="Calibri" w:cs="Calibri"/>
          <w:color w:val="000000"/>
        </w:rPr>
      </w:pPr>
      <w:r>
        <w:rPr>
          <w:rFonts w:ascii="Calibri" w:eastAsia="Calibri" w:hAnsi="Calibri" w:cs="Calibri"/>
          <w:i/>
          <w:iCs/>
          <w:color w:val="000000"/>
        </w:rPr>
        <w:t xml:space="preserve">« Le PAGOF2 a posé les briques de l’État Ouvert en Afrique francophone. La phase suivante doit consolider l’édifice : un État où la transparence, la participation, et la redevabilité ne sont plus </w:t>
      </w:r>
      <w:r>
        <w:rPr>
          <w:rFonts w:ascii="Calibri" w:eastAsia="Calibri" w:hAnsi="Calibri" w:cs="Calibri"/>
          <w:i/>
          <w:iCs/>
          <w:color w:val="000000"/>
        </w:rPr>
        <w:t>des aspirations conjoncturelles, mais des principes permanents, ancrés dans les institutions, les lois et des pratiques pérennes. »</w:t>
      </w:r>
    </w:p>
    <w:p w:rsidR="00BE4BAB" w:rsidRDefault="00BE4BAB">
      <w:pPr>
        <w:pBdr>
          <w:top w:val="nil"/>
          <w:left w:val="nil"/>
          <w:bottom w:val="nil"/>
          <w:right w:val="nil"/>
          <w:between w:val="nil"/>
        </w:pBdr>
        <w:spacing w:before="60" w:after="60" w:line="240" w:lineRule="auto"/>
        <w:rPr>
          <w:rFonts w:ascii="Calibri" w:eastAsia="Calibri" w:hAnsi="Calibri" w:cs="Calibri"/>
        </w:rPr>
      </w:pPr>
    </w:p>
    <w:p w:rsidR="00BE4BAB" w:rsidRDefault="001A5C3E">
      <w:pPr>
        <w:pBdr>
          <w:top w:val="nil"/>
          <w:left w:val="nil"/>
          <w:bottom w:val="nil"/>
          <w:right w:val="nil"/>
          <w:between w:val="nil"/>
        </w:pBdr>
        <w:spacing w:before="60" w:after="60" w:line="240" w:lineRule="auto"/>
        <w:rPr>
          <w:rFonts w:ascii="Calibri" w:eastAsia="Calibri" w:hAnsi="Calibri" w:cs="Calibri"/>
        </w:rPr>
      </w:pPr>
      <w:r>
        <w:br w:type="page"/>
      </w:r>
    </w:p>
    <w:p w:rsidR="00BE4BAB" w:rsidRDefault="00BE4BAB">
      <w:pPr>
        <w:pBdr>
          <w:top w:val="nil"/>
          <w:left w:val="nil"/>
          <w:bottom w:val="nil"/>
          <w:right w:val="nil"/>
          <w:between w:val="nil"/>
        </w:pBdr>
        <w:spacing w:before="60" w:after="60" w:line="240" w:lineRule="auto"/>
        <w:rPr>
          <w:rFonts w:ascii="Calibri" w:eastAsia="Calibri" w:hAnsi="Calibri" w:cs="Calibri"/>
        </w:rPr>
      </w:pPr>
    </w:p>
    <w:p w:rsidR="00BE4BAB" w:rsidRDefault="001A5C3E">
      <w:pPr>
        <w:pStyle w:val="Titre1"/>
        <w:spacing w:before="60" w:after="60" w:line="240" w:lineRule="auto"/>
        <w:rPr>
          <w:rFonts w:ascii="Calibri" w:eastAsia="Calibri" w:hAnsi="Calibri" w:cs="Calibri"/>
        </w:rPr>
      </w:pPr>
      <w:bookmarkStart w:id="68" w:name="_w6mpbuxv0b56" w:colFirst="0" w:colLast="0"/>
      <w:bookmarkEnd w:id="68"/>
      <w:r>
        <w:rPr>
          <w:rFonts w:ascii="Calibri" w:eastAsia="Calibri" w:hAnsi="Calibri" w:cs="Calibri"/>
        </w:rPr>
        <w:t>Annexes</w:t>
      </w: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2"/>
        <w:spacing w:before="60" w:after="60" w:line="240" w:lineRule="auto"/>
        <w:rPr>
          <w:rFonts w:ascii="Calibri" w:eastAsia="Calibri" w:hAnsi="Calibri" w:cs="Calibri"/>
        </w:rPr>
      </w:pPr>
      <w:bookmarkStart w:id="69" w:name="_au0yyxso5k5r" w:colFirst="0" w:colLast="0"/>
      <w:bookmarkEnd w:id="69"/>
      <w:r>
        <w:rPr>
          <w:rFonts w:ascii="Calibri" w:eastAsia="Calibri" w:hAnsi="Calibri" w:cs="Calibri"/>
        </w:rPr>
        <w:t>Annexe 1 : Tableaux synthétiques</w:t>
      </w: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3"/>
        <w:spacing w:before="60" w:after="60" w:line="240" w:lineRule="auto"/>
        <w:rPr>
          <w:rFonts w:ascii="Calibri" w:eastAsia="Calibri" w:hAnsi="Calibri" w:cs="Calibri"/>
        </w:rPr>
      </w:pPr>
      <w:bookmarkStart w:id="70" w:name="_exf07unewxce" w:colFirst="0" w:colLast="0"/>
      <w:bookmarkEnd w:id="70"/>
      <w:r>
        <w:rPr>
          <w:rFonts w:ascii="Calibri" w:eastAsia="Calibri" w:hAnsi="Calibri" w:cs="Calibri"/>
        </w:rPr>
        <w:t>Performance du PAGOF2 selon les critères CAD/OCDE</w:t>
      </w:r>
    </w:p>
    <w:p w:rsidR="00BE4BAB" w:rsidRDefault="00BE4BAB">
      <w:pPr>
        <w:spacing w:before="60" w:after="60" w:line="240" w:lineRule="auto"/>
        <w:rPr>
          <w:rFonts w:ascii="Calibri" w:eastAsia="Calibri" w:hAnsi="Calibri" w:cs="Calibri"/>
        </w:rPr>
      </w:pPr>
    </w:p>
    <w:tbl>
      <w:tblPr>
        <w:tblStyle w:val="a"/>
        <w:tblW w:w="9071" w:type="dxa"/>
        <w:tblInd w:w="-15" w:type="dxa"/>
        <w:tblLayout w:type="fixed"/>
        <w:tblLook w:val="0000" w:firstRow="0" w:lastRow="0" w:firstColumn="0" w:lastColumn="0" w:noHBand="0" w:noVBand="0"/>
      </w:tblPr>
      <w:tblGrid>
        <w:gridCol w:w="1179"/>
        <w:gridCol w:w="2070"/>
        <w:gridCol w:w="1407"/>
        <w:gridCol w:w="1806"/>
        <w:gridCol w:w="1392"/>
        <w:gridCol w:w="1218"/>
      </w:tblGrid>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Critère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Côte d’Ivoire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Maroc</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Sénégal</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Tunisie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Bénin</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Pertinence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(alignement avec le PAN et le Parlement Ouvert)</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(PGO local, REMACTO)</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(4 lois adoptées)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(contexte politique difficile)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(adhésion au PGO)</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Cohérence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Forte (coordination avec HABG, OSC)</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Forte (DGCT, REMACTO)</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(instabilité gouvernementale)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(espace civique rétréci)</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Forte (feuille de route structurée)</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Efficacité</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(50 % des actions du Plan Parlement Ouvert réalisées en 6 mois)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(300 collectivités dans REMACTO)</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(4 lois adoptées)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(outils techniques solides, mais usage limité)</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(adhésion au PGO)</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Efficience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(retards de décaissement)</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(lourdeurs procédurales)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(dépendance aux bailleur</w:t>
            </w:r>
            <w:r>
              <w:rPr>
                <w:rFonts w:ascii="Calibri" w:eastAsia="Calibri" w:hAnsi="Calibri" w:cs="Calibri"/>
                <w:color w:val="000000"/>
              </w:rPr>
              <w:t>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Faible (contexte politique complexe)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Impact</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 (institutionnalisation du Parlement Ouvert)</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 (REMACTO, justice numérique)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 xml:space="preserve">Élevé (lois, </w:t>
            </w:r>
            <w:r>
              <w:rPr>
                <w:rFonts w:ascii="Calibri" w:eastAsia="Calibri" w:hAnsi="Calibri" w:cs="Calibri"/>
                <w:i/>
                <w:iCs/>
                <w:color w:val="000000"/>
              </w:rPr>
              <w:t>pool</w:t>
            </w:r>
            <w:r>
              <w:rPr>
                <w:rFonts w:ascii="Calibri" w:eastAsia="Calibri" w:hAnsi="Calibri" w:cs="Calibri"/>
                <w:color w:val="000000"/>
              </w:rPr>
              <w:t xml:space="preserve"> judiciaire)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 (outils techniques, mais faible appropriation politique)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 (adhésion au PGO)</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Durabilité</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(cadre légal, autonomie technique)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Élevée (FOMAP, autonomie des outils)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(dépendance financière des OSC)</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Faible (instabilité politique)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Moyenne (Forum multipartite à consolider)</w:t>
            </w:r>
          </w:p>
        </w:tc>
      </w:tr>
    </w:tbl>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1A5C3E">
      <w:pPr>
        <w:pStyle w:val="Titre3"/>
        <w:spacing w:before="60" w:after="60" w:line="240" w:lineRule="auto"/>
        <w:rPr>
          <w:rFonts w:ascii="Calibri" w:eastAsia="Calibri" w:hAnsi="Calibri" w:cs="Calibri"/>
        </w:rPr>
      </w:pPr>
      <w:bookmarkStart w:id="71" w:name="_n8s0n5iawqvy" w:colFirst="0" w:colLast="0"/>
      <w:bookmarkEnd w:id="71"/>
      <w:r>
        <w:rPr>
          <w:rFonts w:ascii="Calibri" w:eastAsia="Calibri" w:hAnsi="Calibri" w:cs="Calibri"/>
        </w:rPr>
        <w:t>Répartition budgétaire et résultats par axe</w:t>
      </w:r>
    </w:p>
    <w:p w:rsidR="00BE4BAB" w:rsidRDefault="00BE4BAB">
      <w:pPr>
        <w:spacing w:before="60" w:after="60" w:line="240" w:lineRule="auto"/>
        <w:rPr>
          <w:rFonts w:ascii="Calibri" w:eastAsia="Calibri" w:hAnsi="Calibri" w:cs="Calibri"/>
        </w:rPr>
      </w:pPr>
    </w:p>
    <w:tbl>
      <w:tblPr>
        <w:tblStyle w:val="a0"/>
        <w:tblW w:w="9072" w:type="dxa"/>
        <w:tblInd w:w="-15" w:type="dxa"/>
        <w:tblLayout w:type="fixed"/>
        <w:tblLook w:val="0000" w:firstRow="0" w:lastRow="0" w:firstColumn="0" w:lastColumn="0" w:noHBand="0" w:noVBand="0"/>
      </w:tblPr>
      <w:tblGrid>
        <w:gridCol w:w="2874"/>
        <w:gridCol w:w="1094"/>
        <w:gridCol w:w="2563"/>
        <w:gridCol w:w="2541"/>
      </w:tblGrid>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Axe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Budget alloué (€)</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Résultats clés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Exemples concrets</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Axe A : Sensibilisation et renforcement des capacités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~1,5M</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2 740 personnes formées, 108 ateliers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Modules e-learning (ENA), JT Rappé (Sénégal)</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Axe B : Appui aux réformes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~3M</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4 lois au Sénégal, Plan Parlement Ouvert (Côte d’Ivoire)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Lois sur l’accès à l’information, budget participatif</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Axe C : Diffusion régionale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~1M</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Adhésion du Bénin au PGO, réseaux REMACTO et RAFGO</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Assises Africaines du GO (Rabat, 2026)</w:t>
            </w:r>
          </w:p>
        </w:tc>
      </w:tr>
    </w:tbl>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2"/>
        <w:spacing w:before="60" w:after="60" w:line="240" w:lineRule="auto"/>
        <w:rPr>
          <w:rFonts w:ascii="Calibri" w:eastAsia="Calibri" w:hAnsi="Calibri" w:cs="Calibri"/>
        </w:rPr>
      </w:pPr>
      <w:bookmarkStart w:id="72" w:name="_kgxhv0x5dahu" w:colFirst="0" w:colLast="0"/>
      <w:bookmarkEnd w:id="72"/>
      <w:r>
        <w:rPr>
          <w:rFonts w:ascii="Calibri" w:eastAsia="Calibri" w:hAnsi="Calibri" w:cs="Calibri"/>
        </w:rPr>
        <w:t>Annexe 2 : Cartographie des acteurs clés</w:t>
      </w:r>
    </w:p>
    <w:p w:rsidR="00BE4BAB" w:rsidRDefault="00BE4BAB">
      <w:pPr>
        <w:spacing w:before="60" w:after="60" w:line="240" w:lineRule="auto"/>
        <w:rPr>
          <w:rFonts w:ascii="Calibri" w:eastAsia="Calibri" w:hAnsi="Calibri" w:cs="Calibri"/>
        </w:rPr>
      </w:pPr>
    </w:p>
    <w:tbl>
      <w:tblPr>
        <w:tblStyle w:val="a1"/>
        <w:tblW w:w="9072" w:type="dxa"/>
        <w:tblInd w:w="-15" w:type="dxa"/>
        <w:tblLayout w:type="fixed"/>
        <w:tblLook w:val="0000" w:firstRow="0" w:lastRow="0" w:firstColumn="0" w:lastColumn="0" w:noHBand="0" w:noVBand="0"/>
      </w:tblPr>
      <w:tblGrid>
        <w:gridCol w:w="1068"/>
        <w:gridCol w:w="2225"/>
        <w:gridCol w:w="3762"/>
        <w:gridCol w:w="2017"/>
      </w:tblGrid>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Pays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Institutions publiques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Société civile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b/>
                <w:bCs/>
                <w:color w:val="000000"/>
              </w:rPr>
            </w:pPr>
            <w:r>
              <w:rPr>
                <w:rFonts w:ascii="Calibri" w:eastAsia="Calibri" w:hAnsi="Calibri" w:cs="Calibri"/>
                <w:b/>
                <w:bCs/>
                <w:color w:val="000000"/>
              </w:rPr>
              <w:t>Partenaires internationaux</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Côte d’Ivoire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Assemblée nationale, HABG, DGDDL</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PSCI-PGO (17 ONG)</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EF, PGO, AFD</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Maroc</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DGCT, Ministère de la Justice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Association Impact pour le Développement, REMACTO (300 collectivités)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EF, PGO, OCDE, UE</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Sénégal</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OFNAC, Pool judiciaire financier, DPBG</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Article 19, CNJS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EF, PGO, USAID</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Tunisie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Ministère de la Transition numérique</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Solidar Tunisie, Association tunisienne des contrôleurs publics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EF, PGO, UAE</w:t>
            </w:r>
          </w:p>
        </w:tc>
      </w:tr>
      <w:tr w:rsidR="00BE4BAB">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b/>
                <w:bCs/>
                <w:color w:val="000000"/>
              </w:rPr>
              <w:t>Bénin</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Direction générale du budget</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231 OSC cartographiées</w:t>
            </w:r>
          </w:p>
        </w:tc>
        <w:tc>
          <w:tcPr>
            <w:tcW w:w="0" w:type="auto"/>
            <w:shd w:val="clear" w:color="auto" w:fill="auto"/>
            <w:vAlign w:val="center"/>
          </w:tcPr>
          <w:p w:rsidR="00BE4BAB" w:rsidRDefault="001A5C3E">
            <w:pPr>
              <w:pBdr>
                <w:top w:val="nil"/>
                <w:left w:val="nil"/>
                <w:bottom w:val="nil"/>
                <w:right w:val="nil"/>
                <w:between w:val="nil"/>
              </w:pBdr>
              <w:spacing w:before="60" w:after="60" w:line="240" w:lineRule="auto"/>
              <w:rPr>
                <w:rFonts w:ascii="Calibri" w:eastAsia="Calibri" w:hAnsi="Calibri" w:cs="Calibri"/>
                <w:color w:val="000000"/>
              </w:rPr>
            </w:pPr>
            <w:r>
              <w:rPr>
                <w:rFonts w:ascii="Calibri" w:eastAsia="Calibri" w:hAnsi="Calibri" w:cs="Calibri"/>
                <w:color w:val="000000"/>
              </w:rPr>
              <w:t>EF, PGO</w:t>
            </w:r>
          </w:p>
        </w:tc>
      </w:tr>
    </w:tbl>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2"/>
        <w:spacing w:before="60" w:after="60" w:line="240" w:lineRule="auto"/>
        <w:rPr>
          <w:rFonts w:ascii="Calibri" w:eastAsia="Calibri" w:hAnsi="Calibri" w:cs="Calibri"/>
        </w:rPr>
      </w:pPr>
      <w:bookmarkStart w:id="73" w:name="_eo6dyn8spi9h" w:colFirst="0" w:colLast="0"/>
      <w:bookmarkEnd w:id="73"/>
      <w:r>
        <w:rPr>
          <w:rFonts w:ascii="Calibri" w:eastAsia="Calibri" w:hAnsi="Calibri" w:cs="Calibri"/>
        </w:rPr>
        <w:t>Annexe 3 : Exemples concrets par thème</w:t>
      </w: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3"/>
        <w:spacing w:before="60" w:after="60" w:line="240" w:lineRule="auto"/>
        <w:rPr>
          <w:rFonts w:ascii="Calibri" w:eastAsia="Calibri" w:hAnsi="Calibri" w:cs="Calibri"/>
        </w:rPr>
      </w:pPr>
      <w:bookmarkStart w:id="74" w:name="_xvrbvnuwu8dv" w:colFirst="0" w:colLast="0"/>
      <w:bookmarkEnd w:id="74"/>
      <w:r>
        <w:rPr>
          <w:rFonts w:ascii="Calibri" w:eastAsia="Calibri" w:hAnsi="Calibri" w:cs="Calibri"/>
        </w:rPr>
        <w:t>Territorialisation</w:t>
      </w:r>
    </w:p>
    <w:p w:rsidR="00BE4BAB" w:rsidRDefault="00BE4BAB">
      <w:pPr>
        <w:spacing w:before="60" w:after="60" w:line="240" w:lineRule="auto"/>
        <w:rPr>
          <w:rFonts w:ascii="Calibri" w:eastAsia="Calibri" w:hAnsi="Calibri" w:cs="Calibri"/>
        </w:rPr>
      </w:pPr>
    </w:p>
    <w:p w:rsidR="00BE4BAB" w:rsidRDefault="001A5C3E">
      <w:pPr>
        <w:numPr>
          <w:ilvl w:val="0"/>
          <w:numId w:val="39"/>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Maroc</w:t>
      </w:r>
      <w:r>
        <w:rPr>
          <w:rFonts w:ascii="Calibri" w:eastAsia="Calibri" w:hAnsi="Calibri" w:cs="Calibri"/>
          <w:color w:val="000000"/>
        </w:rPr>
        <w:t xml:space="preserve"> : Réseau </w:t>
      </w:r>
      <w:r>
        <w:rPr>
          <w:rFonts w:ascii="Calibri" w:eastAsia="Calibri" w:hAnsi="Calibri" w:cs="Calibri"/>
          <w:b/>
          <w:bCs/>
          <w:color w:val="000000"/>
        </w:rPr>
        <w:t>REMACTO</w:t>
      </w:r>
      <w:r>
        <w:rPr>
          <w:rFonts w:ascii="Calibri" w:eastAsia="Calibri" w:hAnsi="Calibri" w:cs="Calibri"/>
          <w:color w:val="000000"/>
        </w:rPr>
        <w:t xml:space="preserve"> (300 collectivités, 700 engagements) ;</w:t>
      </w:r>
    </w:p>
    <w:p w:rsidR="00BE4BAB" w:rsidRDefault="001A5C3E">
      <w:pPr>
        <w:numPr>
          <w:ilvl w:val="0"/>
          <w:numId w:val="39"/>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Sénégal</w:t>
      </w:r>
      <w:r>
        <w:rPr>
          <w:rFonts w:ascii="Calibri" w:eastAsia="Calibri" w:hAnsi="Calibri" w:cs="Calibri"/>
          <w:color w:val="000000"/>
        </w:rPr>
        <w:t xml:space="preserve"> : Application </w:t>
      </w:r>
      <w:r>
        <w:rPr>
          <w:rFonts w:ascii="Calibri" w:eastAsia="Calibri" w:hAnsi="Calibri" w:cs="Calibri"/>
          <w:b/>
          <w:bCs/>
          <w:color w:val="000000"/>
        </w:rPr>
        <w:t>« Sunu Gox »</w:t>
      </w:r>
      <w:r>
        <w:rPr>
          <w:rFonts w:ascii="Calibri" w:eastAsia="Calibri" w:hAnsi="Calibri" w:cs="Calibri"/>
          <w:color w:val="000000"/>
        </w:rPr>
        <w:t xml:space="preserve"> à Yoff (hausse des recettes locales) ;</w:t>
      </w:r>
    </w:p>
    <w:p w:rsidR="00BE4BAB" w:rsidRDefault="001A5C3E">
      <w:pPr>
        <w:numPr>
          <w:ilvl w:val="0"/>
          <w:numId w:val="39"/>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Côte d’Ivoire</w:t>
      </w:r>
      <w:r>
        <w:rPr>
          <w:rFonts w:ascii="Calibri" w:eastAsia="Calibri" w:hAnsi="Calibri" w:cs="Calibri"/>
          <w:color w:val="000000"/>
        </w:rPr>
        <w:t xml:space="preserve"> : </w:t>
      </w:r>
      <w:r>
        <w:rPr>
          <w:rFonts w:ascii="Calibri" w:eastAsia="Calibri" w:hAnsi="Calibri" w:cs="Calibri"/>
          <w:b/>
          <w:bCs/>
          <w:color w:val="000000"/>
        </w:rPr>
        <w:t>Arrêté ministériel</w:t>
      </w:r>
      <w:r>
        <w:rPr>
          <w:rFonts w:ascii="Calibri" w:eastAsia="Calibri" w:hAnsi="Calibri" w:cs="Calibri"/>
          <w:color w:val="000000"/>
        </w:rPr>
        <w:t xml:space="preserve"> sur le budget participatif (2023) ;</w:t>
      </w:r>
    </w:p>
    <w:p w:rsidR="00BE4BAB" w:rsidRDefault="001A5C3E">
      <w:pPr>
        <w:numPr>
          <w:ilvl w:val="0"/>
          <w:numId w:val="39"/>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Tunisie</w:t>
      </w:r>
      <w:r>
        <w:rPr>
          <w:rFonts w:ascii="Calibri" w:eastAsia="Calibri" w:hAnsi="Calibri" w:cs="Calibri"/>
          <w:color w:val="000000"/>
        </w:rPr>
        <w:t xml:space="preserve"> : Consultations publiques à </w:t>
      </w:r>
      <w:r>
        <w:rPr>
          <w:rFonts w:ascii="Calibri" w:eastAsia="Calibri" w:hAnsi="Calibri" w:cs="Calibri"/>
          <w:b/>
          <w:bCs/>
          <w:color w:val="000000"/>
        </w:rPr>
        <w:t>Gafsa, Kairouan, Le Kef et Gabès</w:t>
      </w:r>
      <w:r>
        <w:rPr>
          <w:rFonts w:ascii="Calibri" w:eastAsia="Calibri" w:hAnsi="Calibri" w:cs="Calibri"/>
          <w:color w:val="000000"/>
        </w:rPr>
        <w:t xml:space="preserve"> ;</w:t>
      </w:r>
    </w:p>
    <w:p w:rsidR="00BE4BAB" w:rsidRDefault="001A5C3E">
      <w:pPr>
        <w:numPr>
          <w:ilvl w:val="0"/>
          <w:numId w:val="39"/>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Maroc</w:t>
      </w:r>
      <w:r>
        <w:rPr>
          <w:rFonts w:ascii="Calibri" w:eastAsia="Calibri" w:hAnsi="Calibri" w:cs="Calibri"/>
          <w:color w:val="000000"/>
        </w:rPr>
        <w:t xml:space="preserve"> : </w:t>
      </w:r>
      <w:r>
        <w:rPr>
          <w:rFonts w:ascii="Calibri" w:eastAsia="Calibri" w:hAnsi="Calibri" w:cs="Calibri"/>
          <w:b/>
          <w:bCs/>
          <w:color w:val="000000"/>
        </w:rPr>
        <w:t>20 formateurs territoriaux</w:t>
      </w:r>
      <w:r>
        <w:rPr>
          <w:rFonts w:ascii="Calibri" w:eastAsia="Calibri" w:hAnsi="Calibri" w:cs="Calibri"/>
          <w:color w:val="000000"/>
        </w:rPr>
        <w:t xml:space="preserve"> formés par la DGCT.</w:t>
      </w:r>
    </w:p>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1A5C3E">
      <w:pPr>
        <w:pStyle w:val="Titre3"/>
        <w:spacing w:before="60" w:after="60" w:line="240" w:lineRule="auto"/>
        <w:rPr>
          <w:rFonts w:ascii="Calibri" w:eastAsia="Calibri" w:hAnsi="Calibri" w:cs="Calibri"/>
        </w:rPr>
      </w:pPr>
      <w:bookmarkStart w:id="75" w:name="_fr78phu7ehd3" w:colFirst="0" w:colLast="0"/>
      <w:bookmarkEnd w:id="75"/>
      <w:r>
        <w:rPr>
          <w:rFonts w:ascii="Calibri" w:eastAsia="Calibri" w:hAnsi="Calibri" w:cs="Calibri"/>
        </w:rPr>
        <w:t>Lutte contre la corruption</w:t>
      </w:r>
    </w:p>
    <w:p w:rsidR="00BE4BAB" w:rsidRDefault="00BE4BAB">
      <w:pPr>
        <w:spacing w:before="60" w:after="60" w:line="240" w:lineRule="auto"/>
        <w:rPr>
          <w:rFonts w:ascii="Calibri" w:eastAsia="Calibri" w:hAnsi="Calibri" w:cs="Calibri"/>
        </w:rPr>
      </w:pPr>
    </w:p>
    <w:p w:rsidR="00BE4BAB" w:rsidRDefault="001A5C3E">
      <w:pPr>
        <w:numPr>
          <w:ilvl w:val="0"/>
          <w:numId w:val="40"/>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Sénégal</w:t>
      </w:r>
      <w:r>
        <w:rPr>
          <w:rFonts w:ascii="Calibri" w:eastAsia="Calibri" w:hAnsi="Calibri" w:cs="Calibri"/>
          <w:color w:val="000000"/>
        </w:rPr>
        <w:t xml:space="preserve"> : </w:t>
      </w:r>
      <w:r>
        <w:rPr>
          <w:rFonts w:ascii="Calibri" w:eastAsia="Calibri" w:hAnsi="Calibri" w:cs="Calibri"/>
          <w:b/>
          <w:bCs/>
          <w:color w:val="000000"/>
        </w:rPr>
        <w:t>4 lois</w:t>
      </w:r>
      <w:r>
        <w:rPr>
          <w:rFonts w:ascii="Calibri" w:eastAsia="Calibri" w:hAnsi="Calibri" w:cs="Calibri"/>
          <w:color w:val="000000"/>
        </w:rPr>
        <w:t xml:space="preserve"> (2025) + </w:t>
      </w:r>
      <w:r>
        <w:rPr>
          <w:rFonts w:ascii="Calibri" w:eastAsia="Calibri" w:hAnsi="Calibri" w:cs="Calibri"/>
          <w:b/>
          <w:bCs/>
          <w:color w:val="000000"/>
        </w:rPr>
        <w:t>pool judiciaire financier</w:t>
      </w:r>
      <w:r>
        <w:rPr>
          <w:rFonts w:ascii="Calibri" w:eastAsia="Calibri" w:hAnsi="Calibri" w:cs="Calibri"/>
          <w:color w:val="000000"/>
        </w:rPr>
        <w:t xml:space="preserve"> (27 magistrats) ;</w:t>
      </w:r>
    </w:p>
    <w:p w:rsidR="00BE4BAB" w:rsidRDefault="001A5C3E">
      <w:pPr>
        <w:numPr>
          <w:ilvl w:val="0"/>
          <w:numId w:val="40"/>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Côte d’Ivoire</w:t>
      </w:r>
      <w:r>
        <w:rPr>
          <w:rFonts w:ascii="Calibri" w:eastAsia="Calibri" w:hAnsi="Calibri" w:cs="Calibri"/>
          <w:color w:val="000000"/>
        </w:rPr>
        <w:t xml:space="preserve"> : </w:t>
      </w:r>
      <w:r>
        <w:rPr>
          <w:rFonts w:ascii="Calibri" w:eastAsia="Calibri" w:hAnsi="Calibri" w:cs="Calibri"/>
          <w:b/>
          <w:bCs/>
          <w:color w:val="000000"/>
        </w:rPr>
        <w:t>Stratégie nationale 2024–2028</w:t>
      </w:r>
      <w:r>
        <w:rPr>
          <w:rFonts w:ascii="Calibri" w:eastAsia="Calibri" w:hAnsi="Calibri" w:cs="Calibri"/>
          <w:color w:val="000000"/>
        </w:rPr>
        <w:t xml:space="preserve"> + </w:t>
      </w:r>
      <w:r>
        <w:rPr>
          <w:rFonts w:ascii="Calibri" w:eastAsia="Calibri" w:hAnsi="Calibri" w:cs="Calibri"/>
          <w:b/>
          <w:bCs/>
          <w:color w:val="000000"/>
        </w:rPr>
        <w:t>MoU HABG-AFA</w:t>
      </w:r>
      <w:r>
        <w:rPr>
          <w:rFonts w:ascii="Calibri" w:eastAsia="Calibri" w:hAnsi="Calibri" w:cs="Calibri"/>
          <w:color w:val="000000"/>
        </w:rPr>
        <w:t xml:space="preserve"> ;</w:t>
      </w:r>
    </w:p>
    <w:p w:rsidR="00BE4BAB" w:rsidRDefault="001A5C3E">
      <w:pPr>
        <w:numPr>
          <w:ilvl w:val="0"/>
          <w:numId w:val="40"/>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Côte d’Ivoire</w:t>
      </w:r>
      <w:r>
        <w:rPr>
          <w:rFonts w:ascii="Calibri" w:eastAsia="Calibri" w:hAnsi="Calibri" w:cs="Calibri"/>
          <w:color w:val="000000"/>
        </w:rPr>
        <w:t xml:space="preserve"> : </w:t>
      </w:r>
      <w:r>
        <w:rPr>
          <w:rFonts w:ascii="Calibri" w:eastAsia="Calibri" w:hAnsi="Calibri" w:cs="Calibri"/>
          <w:b/>
          <w:bCs/>
          <w:color w:val="000000"/>
        </w:rPr>
        <w:t>Caravanes de sensibilisation</w:t>
      </w:r>
      <w:r>
        <w:rPr>
          <w:rFonts w:ascii="Calibri" w:eastAsia="Calibri" w:hAnsi="Calibri" w:cs="Calibri"/>
          <w:color w:val="000000"/>
        </w:rPr>
        <w:t xml:space="preserve"> (200 jeunes dans les lycées techniques) ;</w:t>
      </w:r>
    </w:p>
    <w:p w:rsidR="00BE4BAB" w:rsidRDefault="001A5C3E">
      <w:pPr>
        <w:numPr>
          <w:ilvl w:val="0"/>
          <w:numId w:val="40"/>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Côte d’Ivoire</w:t>
      </w:r>
      <w:r>
        <w:rPr>
          <w:rFonts w:ascii="Calibri" w:eastAsia="Calibri" w:hAnsi="Calibri" w:cs="Calibri"/>
          <w:color w:val="000000"/>
        </w:rPr>
        <w:t xml:space="preserve"> : </w:t>
      </w:r>
      <w:r>
        <w:rPr>
          <w:rFonts w:ascii="Calibri" w:eastAsia="Calibri" w:hAnsi="Calibri" w:cs="Calibri"/>
          <w:b/>
          <w:bCs/>
          <w:color w:val="000000"/>
        </w:rPr>
        <w:t>Académie de la Bonne Gouvernance (ABG-LAC)</w:t>
      </w:r>
      <w:r>
        <w:rPr>
          <w:rFonts w:ascii="Calibri" w:eastAsia="Calibri" w:hAnsi="Calibri" w:cs="Calibri"/>
          <w:color w:val="000000"/>
        </w:rPr>
        <w:t xml:space="preserve"> (81 responsables formés).</w:t>
      </w:r>
    </w:p>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1A5C3E">
      <w:pPr>
        <w:pStyle w:val="Titre3"/>
        <w:spacing w:before="60" w:after="60" w:line="240" w:lineRule="auto"/>
        <w:rPr>
          <w:rFonts w:ascii="Calibri" w:eastAsia="Calibri" w:hAnsi="Calibri" w:cs="Calibri"/>
        </w:rPr>
      </w:pPr>
      <w:bookmarkStart w:id="76" w:name="_qqxjxft7m10g" w:colFirst="0" w:colLast="0"/>
      <w:bookmarkEnd w:id="76"/>
      <w:r>
        <w:rPr>
          <w:rFonts w:ascii="Calibri" w:eastAsia="Calibri" w:hAnsi="Calibri" w:cs="Calibri"/>
        </w:rPr>
        <w:t xml:space="preserve">Société </w:t>
      </w:r>
      <w:r>
        <w:rPr>
          <w:rFonts w:ascii="Calibri" w:eastAsia="Calibri" w:hAnsi="Calibri" w:cs="Calibri"/>
        </w:rPr>
        <w:t>C</w:t>
      </w:r>
      <w:r>
        <w:rPr>
          <w:rFonts w:ascii="Calibri" w:eastAsia="Calibri" w:hAnsi="Calibri" w:cs="Calibri"/>
        </w:rPr>
        <w:t>ivile</w:t>
      </w:r>
    </w:p>
    <w:p w:rsidR="00BE4BAB" w:rsidRDefault="00BE4BAB">
      <w:pPr>
        <w:spacing w:before="60" w:after="60" w:line="240" w:lineRule="auto"/>
        <w:rPr>
          <w:rFonts w:ascii="Calibri" w:eastAsia="Calibri" w:hAnsi="Calibri" w:cs="Calibri"/>
        </w:rPr>
      </w:pPr>
    </w:p>
    <w:p w:rsidR="00BE4BAB" w:rsidRDefault="001A5C3E">
      <w:pPr>
        <w:numPr>
          <w:ilvl w:val="0"/>
          <w:numId w:val="41"/>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Tunisie</w:t>
      </w:r>
      <w:r>
        <w:rPr>
          <w:rFonts w:ascii="Calibri" w:eastAsia="Calibri" w:hAnsi="Calibri" w:cs="Calibri"/>
          <w:color w:val="000000"/>
        </w:rPr>
        <w:t xml:space="preserve"> : </w:t>
      </w:r>
      <w:r>
        <w:rPr>
          <w:rFonts w:ascii="Calibri" w:eastAsia="Calibri" w:hAnsi="Calibri" w:cs="Calibri"/>
          <w:b/>
          <w:bCs/>
          <w:color w:val="000000"/>
        </w:rPr>
        <w:t>Budget citoyen pour tous</w:t>
      </w:r>
      <w:r>
        <w:rPr>
          <w:rFonts w:ascii="Calibri" w:eastAsia="Calibri" w:hAnsi="Calibri" w:cs="Calibri"/>
          <w:color w:val="000000"/>
        </w:rPr>
        <w:t xml:space="preserve"> (braille, langue des signes) ;</w:t>
      </w:r>
    </w:p>
    <w:p w:rsidR="00BE4BAB" w:rsidRDefault="001A5C3E">
      <w:pPr>
        <w:numPr>
          <w:ilvl w:val="0"/>
          <w:numId w:val="41"/>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Maroc</w:t>
      </w:r>
      <w:r>
        <w:rPr>
          <w:rFonts w:ascii="Calibri" w:eastAsia="Calibri" w:hAnsi="Calibri" w:cs="Calibri"/>
          <w:color w:val="000000"/>
        </w:rPr>
        <w:t xml:space="preserve"> : </w:t>
      </w:r>
      <w:r>
        <w:rPr>
          <w:rFonts w:ascii="Calibri" w:eastAsia="Calibri" w:hAnsi="Calibri" w:cs="Calibri"/>
          <w:b/>
          <w:bCs/>
          <w:color w:val="000000"/>
        </w:rPr>
        <w:t>Relais OSC-tribunaux</w:t>
      </w:r>
      <w:r>
        <w:rPr>
          <w:rFonts w:ascii="Calibri" w:eastAsia="Calibri" w:hAnsi="Calibri" w:cs="Calibri"/>
          <w:color w:val="000000"/>
        </w:rPr>
        <w:t xml:space="preserve"> pour les femmes rurales ;</w:t>
      </w:r>
    </w:p>
    <w:p w:rsidR="00BE4BAB" w:rsidRDefault="001A5C3E">
      <w:pPr>
        <w:numPr>
          <w:ilvl w:val="0"/>
          <w:numId w:val="41"/>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Sénégal</w:t>
      </w:r>
      <w:r>
        <w:rPr>
          <w:rFonts w:ascii="Calibri" w:eastAsia="Calibri" w:hAnsi="Calibri" w:cs="Calibri"/>
          <w:color w:val="000000"/>
        </w:rPr>
        <w:t xml:space="preserve"> : </w:t>
      </w:r>
      <w:r>
        <w:rPr>
          <w:rFonts w:ascii="Calibri" w:eastAsia="Calibri" w:hAnsi="Calibri" w:cs="Calibri"/>
          <w:b/>
          <w:bCs/>
          <w:color w:val="000000"/>
        </w:rPr>
        <w:t>« JT Rappé »</w:t>
      </w:r>
      <w:r>
        <w:rPr>
          <w:rFonts w:ascii="Calibri" w:eastAsia="Calibri" w:hAnsi="Calibri" w:cs="Calibri"/>
          <w:color w:val="000000"/>
        </w:rPr>
        <w:t xml:space="preserve"> (50 000 vues) ;</w:t>
      </w:r>
    </w:p>
    <w:p w:rsidR="00BE4BAB" w:rsidRDefault="001A5C3E">
      <w:pPr>
        <w:numPr>
          <w:ilvl w:val="0"/>
          <w:numId w:val="41"/>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Bénin</w:t>
      </w:r>
      <w:r>
        <w:rPr>
          <w:rFonts w:ascii="Calibri" w:eastAsia="Calibri" w:hAnsi="Calibri" w:cs="Calibri"/>
          <w:color w:val="000000"/>
        </w:rPr>
        <w:t xml:space="preserve"> : </w:t>
      </w:r>
      <w:r>
        <w:rPr>
          <w:rFonts w:ascii="Calibri" w:eastAsia="Calibri" w:hAnsi="Calibri" w:cs="Calibri"/>
          <w:b/>
          <w:bCs/>
          <w:color w:val="000000"/>
        </w:rPr>
        <w:t>231 OSC cartographiées</w:t>
      </w:r>
      <w:r>
        <w:rPr>
          <w:rFonts w:ascii="Calibri" w:eastAsia="Calibri" w:hAnsi="Calibri" w:cs="Calibri"/>
          <w:color w:val="000000"/>
        </w:rPr>
        <w:t xml:space="preserve"> pour l’adhésion au PGO ;</w:t>
      </w:r>
    </w:p>
    <w:p w:rsidR="00BE4BAB" w:rsidRDefault="001A5C3E">
      <w:pPr>
        <w:numPr>
          <w:ilvl w:val="0"/>
          <w:numId w:val="41"/>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Sénégal</w:t>
      </w:r>
      <w:r>
        <w:rPr>
          <w:rFonts w:ascii="Calibri" w:eastAsia="Calibri" w:hAnsi="Calibri" w:cs="Calibri"/>
          <w:color w:val="000000"/>
        </w:rPr>
        <w:t xml:space="preserve"> : </w:t>
      </w:r>
      <w:r>
        <w:rPr>
          <w:rFonts w:ascii="Calibri" w:eastAsia="Calibri" w:hAnsi="Calibri" w:cs="Calibri"/>
          <w:b/>
          <w:bCs/>
          <w:color w:val="000000"/>
        </w:rPr>
        <w:t>9 OSC membres du Comité National PGO</w:t>
      </w:r>
      <w:r>
        <w:rPr>
          <w:rFonts w:ascii="Calibri" w:eastAsia="Calibri" w:hAnsi="Calibri" w:cs="Calibri"/>
          <w:color w:val="000000"/>
        </w:rPr>
        <w:t xml:space="preserve"> (avec Article 19 comme chef de file).</w:t>
      </w:r>
    </w:p>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1A5C3E">
      <w:pPr>
        <w:pStyle w:val="Titre3"/>
        <w:spacing w:before="60" w:after="60" w:line="240" w:lineRule="auto"/>
        <w:rPr>
          <w:rFonts w:ascii="Calibri" w:eastAsia="Calibri" w:hAnsi="Calibri" w:cs="Calibri"/>
        </w:rPr>
      </w:pPr>
      <w:bookmarkStart w:id="77" w:name="_tkxjvhu6vhcd" w:colFirst="0" w:colLast="0"/>
      <w:bookmarkEnd w:id="77"/>
      <w:r>
        <w:rPr>
          <w:rFonts w:ascii="Calibri" w:eastAsia="Calibri" w:hAnsi="Calibri" w:cs="Calibri"/>
        </w:rPr>
        <w:t>Formation</w:t>
      </w:r>
    </w:p>
    <w:p w:rsidR="00BE4BAB" w:rsidRDefault="00BE4BAB">
      <w:pPr>
        <w:spacing w:before="60" w:after="60" w:line="240" w:lineRule="auto"/>
        <w:rPr>
          <w:rFonts w:ascii="Calibri" w:eastAsia="Calibri" w:hAnsi="Calibri" w:cs="Calibri"/>
        </w:rPr>
      </w:pPr>
    </w:p>
    <w:p w:rsidR="00BE4BAB" w:rsidRDefault="001A5C3E">
      <w:pPr>
        <w:numPr>
          <w:ilvl w:val="0"/>
          <w:numId w:val="42"/>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ENA</w:t>
      </w:r>
      <w:r>
        <w:rPr>
          <w:rFonts w:ascii="Calibri" w:eastAsia="Calibri" w:hAnsi="Calibri" w:cs="Calibri"/>
          <w:color w:val="000000"/>
        </w:rPr>
        <w:t xml:space="preserve"> : </w:t>
      </w:r>
      <w:r>
        <w:rPr>
          <w:rFonts w:ascii="Calibri" w:eastAsia="Calibri" w:hAnsi="Calibri" w:cs="Calibri"/>
          <w:b/>
          <w:bCs/>
          <w:color w:val="000000"/>
        </w:rPr>
        <w:t>4 modules e</w:t>
      </w:r>
      <w:r>
        <w:rPr>
          <w:rFonts w:ascii="Calibri" w:eastAsia="Calibri" w:hAnsi="Calibri" w:cs="Calibri"/>
          <w:b/>
          <w:bCs/>
          <w:color w:val="000000"/>
        </w:rPr>
        <w:t>-learning</w:t>
      </w:r>
      <w:r>
        <w:rPr>
          <w:rFonts w:ascii="Calibri" w:eastAsia="Calibri" w:hAnsi="Calibri" w:cs="Calibri"/>
          <w:color w:val="000000"/>
        </w:rPr>
        <w:t xml:space="preserve"> (Côte d’Ivoire, Sénégal, Tunisie) ;</w:t>
      </w:r>
    </w:p>
    <w:p w:rsidR="00BE4BAB" w:rsidRDefault="001A5C3E">
      <w:pPr>
        <w:numPr>
          <w:ilvl w:val="0"/>
          <w:numId w:val="42"/>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Maroc</w:t>
      </w:r>
      <w:r>
        <w:rPr>
          <w:rFonts w:ascii="Calibri" w:eastAsia="Calibri" w:hAnsi="Calibri" w:cs="Calibri"/>
          <w:color w:val="000000"/>
        </w:rPr>
        <w:t xml:space="preserve"> : </w:t>
      </w:r>
      <w:r>
        <w:rPr>
          <w:rFonts w:ascii="Calibri" w:eastAsia="Calibri" w:hAnsi="Calibri" w:cs="Calibri"/>
          <w:b/>
          <w:bCs/>
          <w:color w:val="000000"/>
        </w:rPr>
        <w:t>20 formateurs territoriaux</w:t>
      </w:r>
      <w:r>
        <w:rPr>
          <w:rFonts w:ascii="Calibri" w:eastAsia="Calibri" w:hAnsi="Calibri" w:cs="Calibri"/>
          <w:color w:val="000000"/>
        </w:rPr>
        <w:t xml:space="preserve"> (DGCT) ;</w:t>
      </w:r>
    </w:p>
    <w:p w:rsidR="00BE4BAB" w:rsidRDefault="001A5C3E">
      <w:pPr>
        <w:numPr>
          <w:ilvl w:val="0"/>
          <w:numId w:val="42"/>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Sénégal</w:t>
      </w:r>
      <w:r>
        <w:rPr>
          <w:rFonts w:ascii="Calibri" w:eastAsia="Calibri" w:hAnsi="Calibri" w:cs="Calibri"/>
          <w:color w:val="000000"/>
        </w:rPr>
        <w:t xml:space="preserve"> : Module </w:t>
      </w:r>
      <w:r>
        <w:rPr>
          <w:rFonts w:ascii="Calibri" w:eastAsia="Calibri" w:hAnsi="Calibri" w:cs="Calibri"/>
          <w:b/>
          <w:bCs/>
          <w:color w:val="000000"/>
        </w:rPr>
        <w:t>« transparence dans l’action publique »</w:t>
      </w:r>
      <w:r>
        <w:rPr>
          <w:rFonts w:ascii="Calibri" w:eastAsia="Calibri" w:hAnsi="Calibri" w:cs="Calibri"/>
          <w:color w:val="000000"/>
        </w:rPr>
        <w:t xml:space="preserve"> intégré dans le cursus de l’ENA ;</w:t>
      </w:r>
    </w:p>
    <w:p w:rsidR="00BE4BAB" w:rsidRDefault="001A5C3E">
      <w:pPr>
        <w:numPr>
          <w:ilvl w:val="0"/>
          <w:numId w:val="42"/>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Tunisie</w:t>
      </w:r>
      <w:r>
        <w:rPr>
          <w:rFonts w:ascii="Calibri" w:eastAsia="Calibri" w:hAnsi="Calibri" w:cs="Calibri"/>
          <w:color w:val="000000"/>
        </w:rPr>
        <w:t xml:space="preserve"> : </w:t>
      </w:r>
      <w:r>
        <w:rPr>
          <w:rFonts w:ascii="Calibri" w:eastAsia="Calibri" w:hAnsi="Calibri" w:cs="Calibri"/>
          <w:b/>
          <w:bCs/>
          <w:color w:val="000000"/>
        </w:rPr>
        <w:t>MOOC et 9 modules</w:t>
      </w:r>
      <w:r>
        <w:rPr>
          <w:rFonts w:ascii="Calibri" w:eastAsia="Calibri" w:hAnsi="Calibri" w:cs="Calibri"/>
          <w:color w:val="000000"/>
        </w:rPr>
        <w:t xml:space="preserve"> sur l’intégrité de l’action publique.</w:t>
      </w:r>
    </w:p>
    <w:p w:rsidR="00BE4BAB" w:rsidRDefault="00BE4BAB">
      <w:pPr>
        <w:pBdr>
          <w:top w:val="nil"/>
          <w:left w:val="nil"/>
          <w:bottom w:val="nil"/>
          <w:right w:val="nil"/>
          <w:between w:val="nil"/>
        </w:pBdr>
        <w:spacing w:before="60" w:after="60" w:line="240" w:lineRule="auto"/>
        <w:rPr>
          <w:rFonts w:ascii="Calibri" w:eastAsia="Calibri" w:hAnsi="Calibri" w:cs="Calibri"/>
          <w:b/>
          <w:bCs/>
          <w:color w:val="000000"/>
        </w:rPr>
      </w:pPr>
    </w:p>
    <w:p w:rsidR="00BE4BAB" w:rsidRDefault="001A5C3E">
      <w:pPr>
        <w:pStyle w:val="Titre3"/>
        <w:spacing w:before="60" w:after="60" w:line="240" w:lineRule="auto"/>
        <w:rPr>
          <w:rFonts w:ascii="Calibri" w:eastAsia="Calibri" w:hAnsi="Calibri" w:cs="Calibri"/>
        </w:rPr>
      </w:pPr>
      <w:bookmarkStart w:id="78" w:name="_3lpk0y5yer1" w:colFirst="0" w:colLast="0"/>
      <w:bookmarkEnd w:id="78"/>
      <w:r>
        <w:rPr>
          <w:rFonts w:ascii="Calibri" w:eastAsia="Calibri" w:hAnsi="Calibri" w:cs="Calibri"/>
        </w:rPr>
        <w:t>Coopération Sud-Sud</w:t>
      </w:r>
    </w:p>
    <w:p w:rsidR="00BE4BAB" w:rsidRDefault="00BE4BAB">
      <w:pPr>
        <w:spacing w:before="60" w:after="60" w:line="240" w:lineRule="auto"/>
        <w:rPr>
          <w:rFonts w:ascii="Calibri" w:eastAsia="Calibri" w:hAnsi="Calibri" w:cs="Calibri"/>
        </w:rPr>
      </w:pPr>
    </w:p>
    <w:p w:rsidR="00BE4BAB" w:rsidRDefault="001A5C3E">
      <w:pPr>
        <w:numPr>
          <w:ilvl w:val="0"/>
          <w:numId w:val="43"/>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Bénin</w:t>
      </w:r>
      <w:r>
        <w:rPr>
          <w:rFonts w:ascii="Calibri" w:eastAsia="Calibri" w:hAnsi="Calibri" w:cs="Calibri"/>
          <w:color w:val="000000"/>
        </w:rPr>
        <w:t xml:space="preserve"> : </w:t>
      </w:r>
      <w:r>
        <w:rPr>
          <w:rFonts w:ascii="Calibri" w:eastAsia="Calibri" w:hAnsi="Calibri" w:cs="Calibri"/>
          <w:b/>
          <w:bCs/>
          <w:color w:val="000000"/>
        </w:rPr>
        <w:t>Adhésion au PGO</w:t>
      </w:r>
      <w:r>
        <w:rPr>
          <w:rFonts w:ascii="Calibri" w:eastAsia="Calibri" w:hAnsi="Calibri" w:cs="Calibri"/>
          <w:color w:val="000000"/>
        </w:rPr>
        <w:t xml:space="preserve"> (avril 2025, score d’éligibilité passé de 10/16 à 12/16) ;</w:t>
      </w:r>
    </w:p>
    <w:p w:rsidR="00BE4BAB" w:rsidRDefault="001A5C3E">
      <w:pPr>
        <w:numPr>
          <w:ilvl w:val="0"/>
          <w:numId w:val="43"/>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Maroc</w:t>
      </w:r>
      <w:r>
        <w:rPr>
          <w:rFonts w:ascii="Calibri" w:eastAsia="Calibri" w:hAnsi="Calibri" w:cs="Calibri"/>
          <w:color w:val="000000"/>
        </w:rPr>
        <w:t xml:space="preserve"> : </w:t>
      </w:r>
      <w:r>
        <w:rPr>
          <w:rFonts w:ascii="Calibri" w:eastAsia="Calibri" w:hAnsi="Calibri" w:cs="Calibri"/>
          <w:b/>
          <w:bCs/>
          <w:color w:val="000000"/>
        </w:rPr>
        <w:t>Visite d’étude de la délégation ivoirienne</w:t>
      </w:r>
      <w:r>
        <w:rPr>
          <w:rFonts w:ascii="Calibri" w:eastAsia="Calibri" w:hAnsi="Calibri" w:cs="Calibri"/>
          <w:color w:val="000000"/>
        </w:rPr>
        <w:t xml:space="preserve"> pour s’inspirer des outils de suivi législatif ;</w:t>
      </w:r>
    </w:p>
    <w:p w:rsidR="00BE4BAB" w:rsidRDefault="001A5C3E">
      <w:pPr>
        <w:numPr>
          <w:ilvl w:val="0"/>
          <w:numId w:val="43"/>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Côte d’Ivoire</w:t>
      </w:r>
      <w:r>
        <w:rPr>
          <w:rFonts w:ascii="Calibri" w:eastAsia="Calibri" w:hAnsi="Calibri" w:cs="Calibri"/>
          <w:color w:val="000000"/>
        </w:rPr>
        <w:t xml:space="preserve"> : </w:t>
      </w:r>
      <w:r>
        <w:rPr>
          <w:rFonts w:ascii="Calibri" w:eastAsia="Calibri" w:hAnsi="Calibri" w:cs="Calibri"/>
          <w:b/>
          <w:bCs/>
          <w:color w:val="000000"/>
        </w:rPr>
        <w:t>Mission de la HABG en France</w:t>
      </w:r>
      <w:r>
        <w:rPr>
          <w:rFonts w:ascii="Calibri" w:eastAsia="Calibri" w:hAnsi="Calibri" w:cs="Calibri"/>
          <w:color w:val="000000"/>
        </w:rPr>
        <w:t xml:space="preserve"> (octobre 2024) pour s’inspirer des modèles de l’AFA et de la HATVP ;</w:t>
      </w:r>
    </w:p>
    <w:p w:rsidR="00BE4BAB" w:rsidRDefault="001A5C3E">
      <w:pPr>
        <w:numPr>
          <w:ilvl w:val="0"/>
          <w:numId w:val="43"/>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Assises Africaines du GO</w:t>
      </w:r>
      <w:r>
        <w:rPr>
          <w:rFonts w:ascii="Calibri" w:eastAsia="Calibri" w:hAnsi="Calibri" w:cs="Calibri"/>
          <w:color w:val="000000"/>
        </w:rPr>
        <w:t xml:space="preserve"> (Rabat, mai 2026) : Lancement du </w:t>
      </w:r>
      <w:r>
        <w:rPr>
          <w:rFonts w:ascii="Calibri" w:eastAsia="Calibri" w:hAnsi="Calibri" w:cs="Calibri"/>
          <w:b/>
          <w:bCs/>
          <w:color w:val="000000"/>
        </w:rPr>
        <w:t>Réseau Africain des Parlements Ouverts</w:t>
      </w:r>
      <w:r>
        <w:rPr>
          <w:rFonts w:ascii="Calibri" w:eastAsia="Calibri" w:hAnsi="Calibri" w:cs="Calibri"/>
          <w:color w:val="000000"/>
        </w:rPr>
        <w:t xml:space="preserve"> et du </w:t>
      </w:r>
      <w:r>
        <w:rPr>
          <w:rFonts w:ascii="Calibri" w:eastAsia="Calibri" w:hAnsi="Calibri" w:cs="Calibri"/>
          <w:b/>
          <w:bCs/>
          <w:color w:val="000000"/>
        </w:rPr>
        <w:t>RAFGO</w:t>
      </w:r>
      <w:r>
        <w:rPr>
          <w:rFonts w:ascii="Calibri" w:eastAsia="Calibri" w:hAnsi="Calibri" w:cs="Calibri"/>
          <w:color w:val="000000"/>
        </w:rPr>
        <w:t>.</w:t>
      </w: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BE4BAB">
      <w:pPr>
        <w:pBdr>
          <w:top w:val="nil"/>
          <w:left w:val="nil"/>
          <w:bottom w:val="nil"/>
          <w:right w:val="nil"/>
          <w:between w:val="nil"/>
        </w:pBdr>
        <w:spacing w:before="60" w:after="60" w:line="240" w:lineRule="auto"/>
        <w:rPr>
          <w:rFonts w:ascii="Calibri" w:eastAsia="Calibri" w:hAnsi="Calibri" w:cs="Calibri"/>
          <w:b/>
          <w:bCs/>
        </w:rPr>
      </w:pPr>
    </w:p>
    <w:p w:rsidR="00BE4BAB" w:rsidRDefault="001A5C3E">
      <w:pPr>
        <w:pStyle w:val="Titre2"/>
        <w:spacing w:before="60" w:after="60" w:line="240" w:lineRule="auto"/>
        <w:rPr>
          <w:rFonts w:ascii="Calibri" w:eastAsia="Calibri" w:hAnsi="Calibri" w:cs="Calibri"/>
        </w:rPr>
      </w:pPr>
      <w:bookmarkStart w:id="79" w:name="_akmg22wsje18" w:colFirst="0" w:colLast="0"/>
      <w:bookmarkEnd w:id="79"/>
      <w:r>
        <w:rPr>
          <w:rFonts w:ascii="Calibri" w:eastAsia="Calibri" w:hAnsi="Calibri" w:cs="Calibri"/>
        </w:rPr>
        <w:t>Annexe 4 : Photos et visuels</w:t>
      </w:r>
    </w:p>
    <w:p w:rsidR="00BE4BAB" w:rsidRDefault="00BE4BAB">
      <w:pPr>
        <w:spacing w:before="60" w:after="60" w:line="240" w:lineRule="auto"/>
        <w:rPr>
          <w:rFonts w:ascii="Calibri" w:eastAsia="Calibri" w:hAnsi="Calibri" w:cs="Calibri"/>
        </w:rPr>
      </w:pPr>
    </w:p>
    <w:p w:rsidR="00BE4BAB" w:rsidRDefault="001A5C3E">
      <w:pPr>
        <w:numPr>
          <w:ilvl w:val="0"/>
          <w:numId w:val="45"/>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Remise des e-modules</w:t>
      </w:r>
      <w:r>
        <w:rPr>
          <w:rFonts w:ascii="Calibri" w:eastAsia="Calibri" w:hAnsi="Calibri" w:cs="Calibri"/>
          <w:color w:val="000000"/>
        </w:rPr>
        <w:t xml:space="preserve"> aux ENA (INSP Paris, se</w:t>
      </w:r>
      <w:r>
        <w:rPr>
          <w:rFonts w:ascii="Calibri" w:eastAsia="Calibri" w:hAnsi="Calibri" w:cs="Calibri"/>
          <w:color w:val="000000"/>
        </w:rPr>
        <w:t>ptembre 2025) ;</w:t>
      </w:r>
    </w:p>
    <w:p w:rsidR="00BE4BAB" w:rsidRDefault="001A5C3E">
      <w:pPr>
        <w:numPr>
          <w:ilvl w:val="0"/>
          <w:numId w:val="45"/>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Assises Africaines du Gouvernement Ouvert</w:t>
      </w:r>
      <w:r>
        <w:rPr>
          <w:rFonts w:ascii="Calibri" w:eastAsia="Calibri" w:hAnsi="Calibri" w:cs="Calibri"/>
          <w:color w:val="000000"/>
        </w:rPr>
        <w:t xml:space="preserve"> (Rabat, mai 2026) ;</w:t>
      </w:r>
    </w:p>
    <w:p w:rsidR="00BE4BAB" w:rsidRDefault="001A5C3E">
      <w:pPr>
        <w:numPr>
          <w:ilvl w:val="0"/>
          <w:numId w:val="45"/>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Atelier de co-création</w:t>
      </w:r>
      <w:r>
        <w:rPr>
          <w:rFonts w:ascii="Calibri" w:eastAsia="Calibri" w:hAnsi="Calibri" w:cs="Calibri"/>
          <w:color w:val="000000"/>
        </w:rPr>
        <w:t xml:space="preserve"> avec les collectivités territoriales (Maroc) ;</w:t>
      </w:r>
    </w:p>
    <w:p w:rsidR="00BE4BAB" w:rsidRDefault="001A5C3E">
      <w:pPr>
        <w:numPr>
          <w:ilvl w:val="0"/>
          <w:numId w:val="45"/>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JT Rappé</w:t>
      </w:r>
      <w:r>
        <w:rPr>
          <w:rFonts w:ascii="Calibri" w:eastAsia="Calibri" w:hAnsi="Calibri" w:cs="Calibri"/>
          <w:color w:val="000000"/>
        </w:rPr>
        <w:t xml:space="preserve"> (Sénégal) ;</w:t>
      </w:r>
    </w:p>
    <w:p w:rsidR="00BE4BAB" w:rsidRDefault="001A5C3E">
      <w:pPr>
        <w:numPr>
          <w:ilvl w:val="0"/>
          <w:numId w:val="45"/>
        </w:numPr>
        <w:pBdr>
          <w:top w:val="nil"/>
          <w:left w:val="nil"/>
          <w:bottom w:val="nil"/>
          <w:right w:val="nil"/>
          <w:between w:val="nil"/>
        </w:pBdr>
        <w:spacing w:before="60" w:after="60" w:line="240" w:lineRule="auto"/>
        <w:rPr>
          <w:color w:val="000000"/>
        </w:rPr>
      </w:pPr>
      <w:r>
        <w:rPr>
          <w:rFonts w:ascii="Calibri" w:eastAsia="Calibri" w:hAnsi="Calibri" w:cs="Calibri"/>
          <w:b/>
          <w:bCs/>
          <w:color w:val="000000"/>
        </w:rPr>
        <w:t>Budget citoyen en braille</w:t>
      </w:r>
      <w:r>
        <w:rPr>
          <w:rFonts w:ascii="Calibri" w:eastAsia="Calibri" w:hAnsi="Calibri" w:cs="Calibri"/>
          <w:color w:val="000000"/>
        </w:rPr>
        <w:t xml:space="preserve"> (Tunisie).</w:t>
      </w:r>
    </w:p>
    <w:p w:rsidR="00BE4BAB" w:rsidRDefault="00BE4BAB">
      <w:pPr>
        <w:pBdr>
          <w:top w:val="nil"/>
          <w:left w:val="nil"/>
          <w:bottom w:val="nil"/>
          <w:right w:val="nil"/>
          <w:between w:val="nil"/>
        </w:pBdr>
        <w:spacing w:before="60" w:after="60" w:line="240" w:lineRule="auto"/>
        <w:rPr>
          <w:rFonts w:ascii="Calibri" w:eastAsia="Calibri" w:hAnsi="Calibri" w:cs="Calibri"/>
          <w:color w:val="000000"/>
        </w:rPr>
      </w:pPr>
    </w:p>
    <w:sectPr w:rsidR="00BE4BAB">
      <w:footerReference w:type="default" r:id="rId8"/>
      <w:pgSz w:w="11906" w:h="16838"/>
      <w:pgMar w:top="1417" w:right="1417" w:bottom="1417" w:left="1417"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C3E" w:rsidRDefault="001A5C3E">
      <w:pPr>
        <w:spacing w:after="0" w:line="240" w:lineRule="auto"/>
      </w:pPr>
      <w:r>
        <w:separator/>
      </w:r>
    </w:p>
  </w:endnote>
  <w:endnote w:type="continuationSeparator" w:id="0">
    <w:p w:rsidR="001A5C3E" w:rsidRDefault="001A5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2B327392-4FE3-4264-BA26-9A9A812CB551}"/>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0FB79A3-EE39-44C0-9B39-926A6A825323}"/>
  </w:font>
  <w:font w:name="Calibri">
    <w:panose1 w:val="020F0502020204030204"/>
    <w:charset w:val="00"/>
    <w:family w:val="swiss"/>
    <w:pitch w:val="variable"/>
    <w:sig w:usb0="E4002EFF" w:usb1="C200247B" w:usb2="00000009" w:usb3="00000000" w:csb0="000001FF" w:csb1="00000000"/>
    <w:embedRegular r:id="rId3" w:fontKey="{C2058621-08FA-4130-9673-D2A480593B37}"/>
    <w:embedBold r:id="rId4" w:fontKey="{4EA716A7-BC3E-4615-BC41-4AD8E8535A42}"/>
    <w:embedItalic r:id="rId5" w:fontKey="{2E8C2667-0C79-4200-974D-ABB0FAE0B730}"/>
    <w:embedBoldItalic r:id="rId6" w:fontKey="{2A75AC98-E7AD-4643-A1D5-DF55C10BAAC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6E591FCF-303F-4391-AA46-508F584F0DD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BAB" w:rsidRDefault="001A5C3E">
    <w:pPr>
      <w:jc w:val="right"/>
    </w:pPr>
    <w:r>
      <w:fldChar w:fldCharType="begin"/>
    </w:r>
    <w:r>
      <w:instrText>PAGE</w:instrText>
    </w:r>
    <w:r w:rsidR="002C2A90">
      <w:fldChar w:fldCharType="separate"/>
    </w:r>
    <w:r w:rsidR="002C2A9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C3E" w:rsidRDefault="001A5C3E">
      <w:pPr>
        <w:spacing w:after="0" w:line="240" w:lineRule="auto"/>
      </w:pPr>
      <w:r>
        <w:separator/>
      </w:r>
    </w:p>
  </w:footnote>
  <w:footnote w:type="continuationSeparator" w:id="0">
    <w:p w:rsidR="001A5C3E" w:rsidRDefault="001A5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EAC"/>
    <w:multiLevelType w:val="multilevel"/>
    <w:tmpl w:val="D756AC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454B62"/>
    <w:multiLevelType w:val="multilevel"/>
    <w:tmpl w:val="89DC32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8B2E5B"/>
    <w:multiLevelType w:val="multilevel"/>
    <w:tmpl w:val="17A8F5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2709BA"/>
    <w:multiLevelType w:val="multilevel"/>
    <w:tmpl w:val="855446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83B71FB"/>
    <w:multiLevelType w:val="multilevel"/>
    <w:tmpl w:val="DD9650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8C226ED"/>
    <w:multiLevelType w:val="multilevel"/>
    <w:tmpl w:val="3490DE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CB365EC"/>
    <w:multiLevelType w:val="multilevel"/>
    <w:tmpl w:val="9D3A5E5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0D006206"/>
    <w:multiLevelType w:val="multilevel"/>
    <w:tmpl w:val="AF2A62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FF149CA"/>
    <w:multiLevelType w:val="multilevel"/>
    <w:tmpl w:val="35BE00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0DB4B66"/>
    <w:multiLevelType w:val="multilevel"/>
    <w:tmpl w:val="B7FCD9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815D46"/>
    <w:multiLevelType w:val="multilevel"/>
    <w:tmpl w:val="0130DA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8B163E6"/>
    <w:multiLevelType w:val="multilevel"/>
    <w:tmpl w:val="8D7418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320F3B"/>
    <w:multiLevelType w:val="multilevel"/>
    <w:tmpl w:val="E81C36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EFA2342"/>
    <w:multiLevelType w:val="multilevel"/>
    <w:tmpl w:val="8C4E36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01D24"/>
    <w:multiLevelType w:val="multilevel"/>
    <w:tmpl w:val="320A0D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00B515F"/>
    <w:multiLevelType w:val="multilevel"/>
    <w:tmpl w:val="F0B4CC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18E40C1"/>
    <w:multiLevelType w:val="multilevel"/>
    <w:tmpl w:val="BFE2B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3F325AB"/>
    <w:multiLevelType w:val="multilevel"/>
    <w:tmpl w:val="A9F25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7585B40"/>
    <w:multiLevelType w:val="multilevel"/>
    <w:tmpl w:val="CFBAA6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8BC4A7D"/>
    <w:multiLevelType w:val="multilevel"/>
    <w:tmpl w:val="BD9CBC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9192DF3"/>
    <w:multiLevelType w:val="multilevel"/>
    <w:tmpl w:val="E090B4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9CE5851"/>
    <w:multiLevelType w:val="multilevel"/>
    <w:tmpl w:val="AC48D5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0F828C2"/>
    <w:multiLevelType w:val="multilevel"/>
    <w:tmpl w:val="9B3A6A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320736D"/>
    <w:multiLevelType w:val="multilevel"/>
    <w:tmpl w:val="F4D072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9D00278"/>
    <w:multiLevelType w:val="multilevel"/>
    <w:tmpl w:val="E8BC25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BF35C44"/>
    <w:multiLevelType w:val="multilevel"/>
    <w:tmpl w:val="EDEC2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C8A153B"/>
    <w:multiLevelType w:val="multilevel"/>
    <w:tmpl w:val="615C7A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DC83375"/>
    <w:multiLevelType w:val="multilevel"/>
    <w:tmpl w:val="BC4C2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38B2FC1"/>
    <w:multiLevelType w:val="multilevel"/>
    <w:tmpl w:val="927AB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5E33946"/>
    <w:multiLevelType w:val="multilevel"/>
    <w:tmpl w:val="DFD6D8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8987738"/>
    <w:multiLevelType w:val="multilevel"/>
    <w:tmpl w:val="BF825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AFB1CCB"/>
    <w:multiLevelType w:val="multilevel"/>
    <w:tmpl w:val="BE740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CEF0299"/>
    <w:multiLevelType w:val="multilevel"/>
    <w:tmpl w:val="C36243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61136C74"/>
    <w:multiLevelType w:val="multilevel"/>
    <w:tmpl w:val="EE34E7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13456E5"/>
    <w:multiLevelType w:val="multilevel"/>
    <w:tmpl w:val="B17EC7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8D46065"/>
    <w:multiLevelType w:val="multilevel"/>
    <w:tmpl w:val="BDA052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A673820"/>
    <w:multiLevelType w:val="multilevel"/>
    <w:tmpl w:val="CD782E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BCC52CB"/>
    <w:multiLevelType w:val="multilevel"/>
    <w:tmpl w:val="E76EFA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6E3E05B5"/>
    <w:multiLevelType w:val="multilevel"/>
    <w:tmpl w:val="4F9EDB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E935645"/>
    <w:multiLevelType w:val="multilevel"/>
    <w:tmpl w:val="C6ECF8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EB726B7"/>
    <w:multiLevelType w:val="multilevel"/>
    <w:tmpl w:val="F5FECE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FBB2ABD"/>
    <w:multiLevelType w:val="multilevel"/>
    <w:tmpl w:val="B82270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1CF6A21"/>
    <w:multiLevelType w:val="multilevel"/>
    <w:tmpl w:val="A4D277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41F262A"/>
    <w:multiLevelType w:val="multilevel"/>
    <w:tmpl w:val="8AA2E3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5434B59"/>
    <w:multiLevelType w:val="multilevel"/>
    <w:tmpl w:val="B308E2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5AA4D29"/>
    <w:multiLevelType w:val="multilevel"/>
    <w:tmpl w:val="C4DA89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85703A3"/>
    <w:multiLevelType w:val="multilevel"/>
    <w:tmpl w:val="4FE0DD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AFC70A2"/>
    <w:multiLevelType w:val="multilevel"/>
    <w:tmpl w:val="A87AD4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CE83091"/>
    <w:multiLevelType w:val="multilevel"/>
    <w:tmpl w:val="B0C60A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2"/>
  </w:num>
  <w:num w:numId="2">
    <w:abstractNumId w:val="37"/>
  </w:num>
  <w:num w:numId="3">
    <w:abstractNumId w:val="27"/>
  </w:num>
  <w:num w:numId="4">
    <w:abstractNumId w:val="28"/>
  </w:num>
  <w:num w:numId="5">
    <w:abstractNumId w:val="23"/>
  </w:num>
  <w:num w:numId="6">
    <w:abstractNumId w:val="18"/>
  </w:num>
  <w:num w:numId="7">
    <w:abstractNumId w:val="36"/>
  </w:num>
  <w:num w:numId="8">
    <w:abstractNumId w:val="45"/>
  </w:num>
  <w:num w:numId="9">
    <w:abstractNumId w:val="20"/>
  </w:num>
  <w:num w:numId="10">
    <w:abstractNumId w:val="41"/>
  </w:num>
  <w:num w:numId="11">
    <w:abstractNumId w:val="43"/>
  </w:num>
  <w:num w:numId="12">
    <w:abstractNumId w:val="10"/>
  </w:num>
  <w:num w:numId="13">
    <w:abstractNumId w:val="8"/>
  </w:num>
  <w:num w:numId="14">
    <w:abstractNumId w:val="22"/>
  </w:num>
  <w:num w:numId="15">
    <w:abstractNumId w:val="34"/>
  </w:num>
  <w:num w:numId="16">
    <w:abstractNumId w:val="33"/>
  </w:num>
  <w:num w:numId="17">
    <w:abstractNumId w:val="3"/>
  </w:num>
  <w:num w:numId="18">
    <w:abstractNumId w:val="7"/>
  </w:num>
  <w:num w:numId="19">
    <w:abstractNumId w:val="29"/>
  </w:num>
  <w:num w:numId="20">
    <w:abstractNumId w:val="26"/>
  </w:num>
  <w:num w:numId="21">
    <w:abstractNumId w:val="1"/>
  </w:num>
  <w:num w:numId="22">
    <w:abstractNumId w:val="21"/>
  </w:num>
  <w:num w:numId="23">
    <w:abstractNumId w:val="6"/>
  </w:num>
  <w:num w:numId="24">
    <w:abstractNumId w:val="9"/>
  </w:num>
  <w:num w:numId="25">
    <w:abstractNumId w:val="13"/>
  </w:num>
  <w:num w:numId="26">
    <w:abstractNumId w:val="35"/>
  </w:num>
  <w:num w:numId="27">
    <w:abstractNumId w:val="4"/>
  </w:num>
  <w:num w:numId="28">
    <w:abstractNumId w:val="38"/>
  </w:num>
  <w:num w:numId="29">
    <w:abstractNumId w:val="11"/>
  </w:num>
  <w:num w:numId="30">
    <w:abstractNumId w:val="25"/>
  </w:num>
  <w:num w:numId="31">
    <w:abstractNumId w:val="47"/>
  </w:num>
  <w:num w:numId="32">
    <w:abstractNumId w:val="24"/>
  </w:num>
  <w:num w:numId="33">
    <w:abstractNumId w:val="12"/>
  </w:num>
  <w:num w:numId="34">
    <w:abstractNumId w:val="19"/>
  </w:num>
  <w:num w:numId="35">
    <w:abstractNumId w:val="39"/>
  </w:num>
  <w:num w:numId="36">
    <w:abstractNumId w:val="17"/>
  </w:num>
  <w:num w:numId="37">
    <w:abstractNumId w:val="15"/>
  </w:num>
  <w:num w:numId="38">
    <w:abstractNumId w:val="16"/>
  </w:num>
  <w:num w:numId="39">
    <w:abstractNumId w:val="46"/>
  </w:num>
  <w:num w:numId="40">
    <w:abstractNumId w:val="30"/>
  </w:num>
  <w:num w:numId="41">
    <w:abstractNumId w:val="0"/>
  </w:num>
  <w:num w:numId="42">
    <w:abstractNumId w:val="5"/>
  </w:num>
  <w:num w:numId="43">
    <w:abstractNumId w:val="14"/>
  </w:num>
  <w:num w:numId="44">
    <w:abstractNumId w:val="48"/>
  </w:num>
  <w:num w:numId="45">
    <w:abstractNumId w:val="44"/>
  </w:num>
  <w:num w:numId="46">
    <w:abstractNumId w:val="32"/>
  </w:num>
  <w:num w:numId="47">
    <w:abstractNumId w:val="31"/>
  </w:num>
  <w:num w:numId="48">
    <w:abstractNumId w:val="2"/>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AB"/>
    <w:rsid w:val="001A5C3E"/>
    <w:rsid w:val="002C2A90"/>
    <w:rsid w:val="00BE4B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1AF3D8-03BA-4725-8C1B-5B5B4AE9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fr" w:eastAsia="fr-F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bCs/>
      <w:sz w:val="48"/>
      <w:szCs w:val="48"/>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keepNext/>
      <w:keepLines/>
      <w:spacing w:before="280" w:after="80"/>
      <w:outlineLvl w:val="2"/>
    </w:pPr>
    <w:rPr>
      <w:b/>
      <w:bCs/>
      <w:sz w:val="28"/>
      <w:szCs w:val="28"/>
    </w:rPr>
  </w:style>
  <w:style w:type="paragraph" w:styleId="Titre4">
    <w:name w:val="heading 4"/>
    <w:basedOn w:val="Normal"/>
    <w:next w:val="Normal"/>
    <w:pPr>
      <w:keepNext/>
      <w:keepLines/>
      <w:spacing w:before="240" w:after="40"/>
      <w:outlineLvl w:val="3"/>
    </w:pPr>
    <w:rPr>
      <w:b/>
      <w:bCs/>
      <w:sz w:val="24"/>
      <w:szCs w:val="24"/>
    </w:rPr>
  </w:style>
  <w:style w:type="paragraph" w:styleId="Titre5">
    <w:name w:val="heading 5"/>
    <w:basedOn w:val="Normal"/>
    <w:next w:val="Normal"/>
    <w:pPr>
      <w:keepNext/>
      <w:keepLines/>
      <w:spacing w:before="220" w:after="40"/>
      <w:outlineLvl w:val="4"/>
    </w:pPr>
    <w:rPr>
      <w:b/>
      <w:bCs/>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12658</Words>
  <Characters>69624</Characters>
  <Application>Microsoft Office Word</Application>
  <DocSecurity>0</DocSecurity>
  <Lines>580</Lines>
  <Paragraphs>164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2</cp:revision>
  <dcterms:created xsi:type="dcterms:W3CDTF">2026-08-11T06:01:00Z</dcterms:created>
  <dcterms:modified xsi:type="dcterms:W3CDTF">2026-08-11T06:01:00Z</dcterms:modified>
</cp:coreProperties>
</file>